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8426" w14:textId="681CA527" w:rsidR="0084476C" w:rsidRDefault="00013034" w:rsidP="009310C7">
      <w:pPr>
        <w:rPr>
          <w:rFonts w:ascii="DIN Alternate" w:hAnsi="DIN Alternate"/>
          <w:sz w:val="44"/>
          <w:szCs w:val="44"/>
        </w:rPr>
      </w:pPr>
      <w:r>
        <w:rPr>
          <w:rFonts w:ascii="DIN Alternate" w:hAnsi="DIN Alternate"/>
          <w:sz w:val="44"/>
          <w:szCs w:val="44"/>
        </w:rPr>
        <w:t>Södertörnsmallen för fordon- och drivmedelskrav</w:t>
      </w:r>
    </w:p>
    <w:p w14:paraId="238BF9FB" w14:textId="77777777" w:rsidR="00013034" w:rsidRDefault="00013034">
      <w:pPr>
        <w:rPr>
          <w:rFonts w:ascii="DIN Alternate" w:eastAsiaTheme="majorEastAsia" w:hAnsi="DIN Alternate" w:cstheme="majorBidi"/>
          <w:color w:val="2A4B78"/>
          <w:sz w:val="32"/>
          <w:szCs w:val="32"/>
        </w:rPr>
      </w:pPr>
    </w:p>
    <w:p w14:paraId="4D57DE47" w14:textId="7EF1F68A" w:rsidR="007B3AC8" w:rsidRDefault="007B3AC8">
      <w:pPr>
        <w:rPr>
          <w:rFonts w:ascii="DIN Alternate" w:eastAsiaTheme="majorEastAsia" w:hAnsi="DIN Alternate" w:cstheme="majorBidi"/>
          <w:color w:val="2A4B78"/>
          <w:sz w:val="32"/>
          <w:szCs w:val="32"/>
        </w:rPr>
      </w:pPr>
      <w:r w:rsidRPr="007B3AC8">
        <w:rPr>
          <w:rFonts w:ascii="DIN Alternate" w:eastAsiaTheme="majorEastAsia" w:hAnsi="DIN Alternate" w:cstheme="majorBidi"/>
          <w:color w:val="2A4B78"/>
          <w:sz w:val="32"/>
          <w:szCs w:val="32"/>
        </w:rPr>
        <w:t xml:space="preserve">Mallar för att ställa och följa upp </w:t>
      </w:r>
      <w:r w:rsidR="00D717FC" w:rsidRPr="00212220">
        <w:rPr>
          <w:rFonts w:ascii="DIN Alternate" w:eastAsiaTheme="majorEastAsia" w:hAnsi="DIN Alternate" w:cstheme="majorBidi"/>
          <w:color w:val="2A4B78"/>
          <w:sz w:val="32"/>
          <w:szCs w:val="32"/>
        </w:rPr>
        <w:t xml:space="preserve">klimat- </w:t>
      </w:r>
      <w:r w:rsidR="00D717FC">
        <w:rPr>
          <w:rFonts w:ascii="DIN Alternate" w:eastAsiaTheme="majorEastAsia" w:hAnsi="DIN Alternate" w:cstheme="majorBidi"/>
          <w:color w:val="2A4B78"/>
          <w:sz w:val="32"/>
          <w:szCs w:val="32"/>
        </w:rPr>
        <w:t xml:space="preserve">och </w:t>
      </w:r>
      <w:r w:rsidRPr="007B3AC8">
        <w:rPr>
          <w:rFonts w:ascii="DIN Alternate" w:eastAsiaTheme="majorEastAsia" w:hAnsi="DIN Alternate" w:cstheme="majorBidi"/>
          <w:color w:val="2A4B78"/>
          <w:sz w:val="32"/>
          <w:szCs w:val="32"/>
        </w:rPr>
        <w:t xml:space="preserve">miljökrav i upphandlingar </w:t>
      </w:r>
      <w:r w:rsidR="005172EF">
        <w:rPr>
          <w:rFonts w:ascii="DIN Alternate" w:eastAsiaTheme="majorEastAsia" w:hAnsi="DIN Alternate" w:cstheme="majorBidi"/>
          <w:color w:val="2A4B78"/>
          <w:sz w:val="32"/>
          <w:szCs w:val="32"/>
        </w:rPr>
        <w:t xml:space="preserve">där transporter och </w:t>
      </w:r>
      <w:r w:rsidR="000704A1">
        <w:rPr>
          <w:rFonts w:ascii="DIN Alternate" w:eastAsiaTheme="majorEastAsia" w:hAnsi="DIN Alternate" w:cstheme="majorBidi"/>
          <w:color w:val="2A4B78"/>
          <w:sz w:val="32"/>
          <w:szCs w:val="32"/>
        </w:rPr>
        <w:t>arbetsmaskiner ingår</w:t>
      </w:r>
    </w:p>
    <w:p w14:paraId="2BF7D93C" w14:textId="77777777" w:rsidR="007B3AC8" w:rsidRDefault="007B3AC8" w:rsidP="00A85DDE">
      <w:pPr>
        <w:pStyle w:val="Rubrik2"/>
      </w:pPr>
      <w:r>
        <w:t>Bakgrund</w:t>
      </w:r>
    </w:p>
    <w:p w14:paraId="5E5594E2" w14:textId="5EBC0C03" w:rsidR="007B3AC8" w:rsidRDefault="007B3AC8" w:rsidP="007B3AC8">
      <w:r>
        <w:t xml:space="preserve">Genom att </w:t>
      </w:r>
      <w:r w:rsidR="00217EFA">
        <w:t xml:space="preserve">i upphandlingar </w:t>
      </w:r>
      <w:r>
        <w:t xml:space="preserve">ställa </w:t>
      </w:r>
      <w:r w:rsidRPr="00212220">
        <w:t xml:space="preserve">offensiva </w:t>
      </w:r>
      <w:r w:rsidR="00D717FC" w:rsidRPr="00212220">
        <w:t xml:space="preserve">klimat- och </w:t>
      </w:r>
      <w:r w:rsidRPr="00212220">
        <w:t xml:space="preserve">miljökrav </w:t>
      </w:r>
      <w:r w:rsidR="00217EFA">
        <w:t xml:space="preserve">på fordon och arbetsmaskiner </w:t>
      </w:r>
      <w:r>
        <w:t xml:space="preserve">kan kommuner bidra till att minska </w:t>
      </w:r>
      <w:r w:rsidR="001C26F8">
        <w:t xml:space="preserve">klimat- och </w:t>
      </w:r>
      <w:r>
        <w:t xml:space="preserve">miljöpåverkan från kommunens verksamheter, nå uppsatta </w:t>
      </w:r>
      <w:r w:rsidR="001C26F8">
        <w:t xml:space="preserve">klimat- och </w:t>
      </w:r>
      <w:r>
        <w:t xml:space="preserve">miljömål samt bidra till regional näringslivsutveckling. Ju fler kommuner i Södertörn som ställer likvärdigt offensiva </w:t>
      </w:r>
      <w:r w:rsidR="00BC0CB7" w:rsidRPr="00212220">
        <w:t xml:space="preserve">klimat- </w:t>
      </w:r>
      <w:r w:rsidR="00BC0CB7">
        <w:t xml:space="preserve">och </w:t>
      </w:r>
      <w:r>
        <w:t xml:space="preserve">miljökrav i upphandlingar av transporttjänster och entreprenader, desto enklare blir det för leverantörer i området att möta kraven på ett kostnadseffektivt sätt. Uppföljning av </w:t>
      </w:r>
      <w:r w:rsidRPr="00212220">
        <w:t xml:space="preserve">att </w:t>
      </w:r>
      <w:r w:rsidR="00BC0CB7" w:rsidRPr="00212220">
        <w:t xml:space="preserve">klimat- och </w:t>
      </w:r>
      <w:r>
        <w:t xml:space="preserve">miljökraven efterlevs är viktigt för att säkerställa en sund konkurrens. Om kommunerna tillämpar samma mallar och metoder för uppföljning underlättar det för både leverantörer och upphandlande organisationer. </w:t>
      </w:r>
      <w:r w:rsidR="0056028A">
        <w:t xml:space="preserve">Utöver </w:t>
      </w:r>
      <w:r w:rsidR="007B007E">
        <w:t xml:space="preserve">minskad klimat- och miljöpåverkan </w:t>
      </w:r>
      <w:r>
        <w:t xml:space="preserve">finns </w:t>
      </w:r>
      <w:r w:rsidR="007B007E">
        <w:t xml:space="preserve">det </w:t>
      </w:r>
      <w:r>
        <w:t>alltså både tid</w:t>
      </w:r>
      <w:r w:rsidR="007B007E">
        <w:t xml:space="preserve"> och</w:t>
      </w:r>
      <w:r>
        <w:t xml:space="preserve"> pengar </w:t>
      </w:r>
      <w:r w:rsidR="007B007E">
        <w:t xml:space="preserve">att spara på genom </w:t>
      </w:r>
      <w:r>
        <w:t xml:space="preserve">att över kommungränser tillämpa likvärdiga och offensiva </w:t>
      </w:r>
      <w:r w:rsidR="007F3109">
        <w:t xml:space="preserve">klimat- och </w:t>
      </w:r>
      <w:r>
        <w:t xml:space="preserve">miljökrav. Mot den bakgrunden har denna bilaga med mallar med formuleringar på </w:t>
      </w:r>
      <w:r w:rsidR="00BC0CB7" w:rsidRPr="00212220">
        <w:t xml:space="preserve">klimat- och </w:t>
      </w:r>
      <w:r>
        <w:t xml:space="preserve">miljökrav som kan tillämpas i upphandlingar av transporttjänster och entreprenader tagits fram. </w:t>
      </w:r>
    </w:p>
    <w:p w14:paraId="2278D683" w14:textId="32AB9081" w:rsidR="008F170F" w:rsidRDefault="008F170F" w:rsidP="007B3AC8"/>
    <w:p w14:paraId="0E379E1D" w14:textId="21062292" w:rsidR="008F170F" w:rsidRDefault="008F170F" w:rsidP="008F170F">
      <w:r>
        <w:t xml:space="preserve">Kravformuleringarna är hämtade från </w:t>
      </w:r>
      <w:hyperlink r:id="rId11" w:history="1">
        <w:r w:rsidRPr="001A07E5">
          <w:rPr>
            <w:rStyle w:val="Hyperlnk"/>
          </w:rPr>
          <w:t>BioDriv Östs standardkrav för klimatsmart offentlig upphandling av transporter</w:t>
        </w:r>
      </w:hyperlink>
      <w:r w:rsidR="00455D44">
        <w:t>, s</w:t>
      </w:r>
      <w:r w:rsidR="009A77B8">
        <w:t xml:space="preserve">om är en bilaga till deras </w:t>
      </w:r>
      <w:hyperlink r:id="rId12" w:history="1">
        <w:r w:rsidR="009A77B8" w:rsidRPr="00BF4673">
          <w:rPr>
            <w:rStyle w:val="Hyperlnk"/>
          </w:rPr>
          <w:t>vägledning om klimatsmart offentlig upphandling</w:t>
        </w:r>
      </w:hyperlink>
      <w:r>
        <w:t>. Kravformuleringarna baseras på Upphandlingsmyndighetens hållbarhetskriterier för fordon och drivmedel. De har också använts i ett flertal olika upphandlingar och är således testade i skarpt läge.</w:t>
      </w:r>
      <w:r w:rsidR="00F76E5E">
        <w:t xml:space="preserve"> BioDriv Öst uppdaterar sina vägledningar </w:t>
      </w:r>
      <w:r w:rsidR="00F01548">
        <w:t xml:space="preserve">utifrån förändringar i lagstiftning och marknadsutveckling </w:t>
      </w:r>
      <w:r w:rsidR="00F76E5E">
        <w:t>årligen</w:t>
      </w:r>
      <w:r w:rsidR="00FF1A46">
        <w:t xml:space="preserve">. </w:t>
      </w:r>
      <w:r w:rsidR="00FF1A46" w:rsidRPr="00135A2C">
        <w:rPr>
          <w:b/>
          <w:bCs/>
        </w:rPr>
        <w:t xml:space="preserve">Södertörnskommunerna ansvarar för att denna mall hålls uppdaterad i linje med </w:t>
      </w:r>
      <w:r w:rsidR="00ED3FD8" w:rsidRPr="00135A2C">
        <w:rPr>
          <w:b/>
          <w:bCs/>
        </w:rPr>
        <w:t xml:space="preserve">BioDriv Östs vägledningar </w:t>
      </w:r>
      <w:r w:rsidR="00FF1A46" w:rsidRPr="00135A2C">
        <w:rPr>
          <w:b/>
          <w:bCs/>
        </w:rPr>
        <w:t>på området.</w:t>
      </w:r>
    </w:p>
    <w:p w14:paraId="7AD364A0" w14:textId="73622CBC" w:rsidR="008F170F" w:rsidRDefault="008F170F" w:rsidP="007B3AC8"/>
    <w:p w14:paraId="3F8BF5D2" w14:textId="688D7BA6" w:rsidR="00982B82" w:rsidRDefault="0041612C" w:rsidP="007B3AC8">
      <w:r>
        <w:t xml:space="preserve">I inledningen av dokumentet beskrivs </w:t>
      </w:r>
      <w:r w:rsidR="000E4155">
        <w:t xml:space="preserve">exempel på </w:t>
      </w:r>
      <w:r>
        <w:t xml:space="preserve">upphandlingar det är lämpligt att ställa olika typer </w:t>
      </w:r>
      <w:r w:rsidRPr="00212220">
        <w:t xml:space="preserve">av </w:t>
      </w:r>
      <w:r w:rsidR="00D970E9" w:rsidRPr="00212220">
        <w:t xml:space="preserve">klimat- </w:t>
      </w:r>
      <w:r w:rsidR="00D970E9">
        <w:t xml:space="preserve">och </w:t>
      </w:r>
      <w:r>
        <w:t>miljökrav</w:t>
      </w:r>
      <w:r w:rsidR="000E29B4">
        <w:t xml:space="preserve"> med hjälp av en matris</w:t>
      </w:r>
      <w:r>
        <w:t xml:space="preserve">. </w:t>
      </w:r>
      <w:r w:rsidR="00C80C76">
        <w:t xml:space="preserve">Därefter </w:t>
      </w:r>
      <w:r w:rsidR="007D5B6F">
        <w:t>följer information om uppföljning av krav</w:t>
      </w:r>
      <w:r w:rsidR="00212220">
        <w:t>en</w:t>
      </w:r>
      <w:r w:rsidR="007D5B6F">
        <w:t xml:space="preserve">, med länk till en mall som förenklar uppföljning. </w:t>
      </w:r>
      <w:r w:rsidR="000E29B4">
        <w:t xml:space="preserve">Sedan </w:t>
      </w:r>
      <w:r w:rsidR="00494ED4">
        <w:t>kommer</w:t>
      </w:r>
      <w:r w:rsidR="000E29B4">
        <w:t xml:space="preserve"> malltexter för olika typer av </w:t>
      </w:r>
      <w:r w:rsidR="00D732BA">
        <w:t xml:space="preserve">krav i följande ordning: </w:t>
      </w:r>
      <w:r w:rsidR="00A358D9">
        <w:t xml:space="preserve">Andel förnybart drivmedel, Grundläggande fordonskrav, Andel miljöfordon samt </w:t>
      </w:r>
      <w:r w:rsidR="007F3109">
        <w:t>Klimat- och m</w:t>
      </w:r>
      <w:r w:rsidR="00A358D9">
        <w:t>iljökrav i entreprenader.</w:t>
      </w:r>
    </w:p>
    <w:p w14:paraId="16F95084" w14:textId="77777777" w:rsidR="007B3AC8" w:rsidRPr="00C76F5C" w:rsidRDefault="007B3AC8" w:rsidP="00A85DDE">
      <w:pPr>
        <w:pStyle w:val="Rubrik2"/>
      </w:pPr>
      <w:r>
        <w:t>Syfte</w:t>
      </w:r>
    </w:p>
    <w:p w14:paraId="157124CE" w14:textId="67AEC40D" w:rsidR="007B3AC8" w:rsidRDefault="007B3AC8" w:rsidP="007B3AC8">
      <w:r>
        <w:t xml:space="preserve">Syftet med mallarna i denna bilaga är att underlätta för kommuner i Södertörn att ställa likvärdiga och offensiva </w:t>
      </w:r>
      <w:r w:rsidR="005733D2" w:rsidRPr="00212220">
        <w:t>kl</w:t>
      </w:r>
      <w:r w:rsidR="009575E6" w:rsidRPr="00212220">
        <w:t xml:space="preserve">imat- och </w:t>
      </w:r>
      <w:r>
        <w:t xml:space="preserve">miljökrav. </w:t>
      </w:r>
    </w:p>
    <w:p w14:paraId="28D0F16E" w14:textId="77777777" w:rsidR="007B3AC8" w:rsidRDefault="007B3AC8" w:rsidP="00A85DDE">
      <w:pPr>
        <w:pStyle w:val="Rubrik2"/>
      </w:pPr>
      <w:r>
        <w:t>Målgrupp</w:t>
      </w:r>
    </w:p>
    <w:p w14:paraId="7A83AF45" w14:textId="54FCE43B" w:rsidR="00A85DDE" w:rsidRPr="00A85DDE" w:rsidRDefault="007B3AC8" w:rsidP="00414116">
      <w:r>
        <w:t xml:space="preserve">Denna bilaga riktar sig i första hand till upphandlare, avtalsansvariga och strateger/samordnare/handläggare inom klimat/miljö. Även andra tjänstepersoner som tjänsteägare, referensgrupp och övriga som på olika sätt involveras i utformning samt uppföljning av </w:t>
      </w:r>
      <w:r w:rsidR="009575E6" w:rsidRPr="00212220">
        <w:t xml:space="preserve">klimat- och </w:t>
      </w:r>
      <w:r w:rsidRPr="00212220">
        <w:t xml:space="preserve">miljökrav </w:t>
      </w:r>
      <w:r>
        <w:t>i upphandlingar av transporttjänster och entreprenader har nytta av denna bilaga. Möjliga leverantörer är också en viktig målgrupp, då det är dessa som ska leva upp till kraven.</w:t>
      </w:r>
    </w:p>
    <w:p w14:paraId="6246D579" w14:textId="0CDECECB" w:rsidR="007B3AC8" w:rsidRPr="00C76F5C" w:rsidRDefault="007B3AC8" w:rsidP="00A85DDE">
      <w:pPr>
        <w:pStyle w:val="Rubrik2"/>
      </w:pPr>
      <w:r>
        <w:t xml:space="preserve">Upphandlingar där dessa </w:t>
      </w:r>
      <w:r w:rsidR="00AF7899" w:rsidRPr="00212220">
        <w:rPr>
          <w:color w:val="auto"/>
        </w:rPr>
        <w:t xml:space="preserve">klimat- och </w:t>
      </w:r>
      <w:r>
        <w:t xml:space="preserve">miljökrav </w:t>
      </w:r>
      <w:r w:rsidRPr="004E65EB">
        <w:t>bör</w:t>
      </w:r>
      <w:r>
        <w:t xml:space="preserve"> tillämpas</w:t>
      </w:r>
    </w:p>
    <w:p w14:paraId="52787A18" w14:textId="647511BD" w:rsidR="007B3AC8" w:rsidRDefault="007B3AC8" w:rsidP="007B3AC8">
      <w:r>
        <w:t xml:space="preserve">I enlighet med proportionalitetsprincipen ska kraven vara rimliga i proportion till det som upphandlas. Det innebär </w:t>
      </w:r>
      <w:r w:rsidRPr="00212220">
        <w:t xml:space="preserve">att </w:t>
      </w:r>
      <w:r w:rsidR="00070092" w:rsidRPr="00212220">
        <w:t xml:space="preserve">klimat- och </w:t>
      </w:r>
      <w:r>
        <w:t xml:space="preserve">miljökraven bör anpassas utifrån hur stor del transporter och/eller arbetsmaskiner utgör av upphandlingen. I tabellen nedan redovisas i vilken typ av upphandlingar det är lämpligt att ställa </w:t>
      </w:r>
      <w:r w:rsidR="00070092" w:rsidRPr="00212220">
        <w:t xml:space="preserve">klimat- och </w:t>
      </w:r>
      <w:r>
        <w:t xml:space="preserve">miljökrav enligt olika nivåer som benämns guld, silver respektive bronsnivå. </w:t>
      </w:r>
    </w:p>
    <w:p w14:paraId="72F0BD36" w14:textId="77777777" w:rsidR="007B3AC8" w:rsidRDefault="007B3AC8" w:rsidP="007B3AC8"/>
    <w:p w14:paraId="1897C04C" w14:textId="7C05D872" w:rsidR="007B3AC8" w:rsidRDefault="00A00312" w:rsidP="007B3AC8">
      <w:r>
        <w:lastRenderedPageBreak/>
        <w:t>I augusti 2021 trädde</w:t>
      </w:r>
      <w:r w:rsidRPr="00642E07">
        <w:t xml:space="preserve"> </w:t>
      </w:r>
      <w:r>
        <w:t>EU-direktivet Clean Vehicles Directive</w:t>
      </w:r>
      <w:r>
        <w:rPr>
          <w:rStyle w:val="Fotnotsreferens"/>
        </w:rPr>
        <w:footnoteReference w:id="2"/>
      </w:r>
      <w:r>
        <w:t xml:space="preserve"> (CVD) i kraft. Direktivet innebär att krav på en viss andel miljöfordon behöver ställas i vissa offentliga upphandlingar av fordon och transporter. Direktivet skulle ha varit implementerat i svensk lagstiftning augusti 2021, men regeringens arbete med </w:t>
      </w:r>
      <w:r w:rsidR="00DD0D3D">
        <w:t xml:space="preserve">att implementera direktivet försenades och </w:t>
      </w:r>
      <w:r w:rsidR="00FA72AE">
        <w:t xml:space="preserve">gäller från 1 juni 2022 och finns i </w:t>
      </w:r>
      <w:r w:rsidR="00FA72AE" w:rsidRPr="00FA72AE">
        <w:rPr>
          <w:i/>
          <w:iCs/>
        </w:rPr>
        <w:t>Lag om miljökrav vid upphandling av bilar och vissa tjänster inom vägtransportområdet</w:t>
      </w:r>
      <w:r>
        <w:t>.</w:t>
      </w:r>
      <w:r w:rsidR="007B3AC8">
        <w:t xml:space="preserve"> De transport</w:t>
      </w:r>
      <w:r w:rsidR="003D37BA">
        <w:t>t</w:t>
      </w:r>
      <w:r w:rsidR="007B3AC8">
        <w:t xml:space="preserve">jänster som omfattas av </w:t>
      </w:r>
      <w:r w:rsidR="00FA72AE">
        <w:t>lag</w:t>
      </w:r>
      <w:r w:rsidR="007B3AC8">
        <w:t>kraven är busstrafik (stadsbussar), avfallshämtning, skolskjuts, sjukresor, färdtjänst samt post-, paket- och budtransporter.</w:t>
      </w:r>
    </w:p>
    <w:p w14:paraId="3B85DCC4" w14:textId="77777777" w:rsidR="007B3AC8" w:rsidRDefault="007B3AC8"/>
    <w:p w14:paraId="14A8D906" w14:textId="74259C37" w:rsidR="007B3AC8" w:rsidRPr="005949D8" w:rsidRDefault="007B3AC8" w:rsidP="007B3AC8">
      <w:r>
        <w:t xml:space="preserve">Inför varje upphandling </w:t>
      </w:r>
      <w:r w:rsidRPr="00414116">
        <w:t>bör</w:t>
      </w:r>
      <w:r>
        <w:t xml:space="preserve"> det göras en marknadsanalys. Syftet med marknadsanalysen </w:t>
      </w:r>
      <w:r w:rsidR="00CB3741">
        <w:t xml:space="preserve">kopplat till klimat- och miljökraven </w:t>
      </w:r>
      <w:r>
        <w:t xml:space="preserve">är att avgöra vilka förutsättningar möjliga leverantörer har att </w:t>
      </w:r>
      <w:r w:rsidR="00C22FEB">
        <w:t xml:space="preserve">använda sig av förnybara alternativ </w:t>
      </w:r>
      <w:r>
        <w:t xml:space="preserve">och </w:t>
      </w:r>
      <w:r w:rsidR="00C22FEB">
        <w:t xml:space="preserve">utifrån det </w:t>
      </w:r>
      <w:r>
        <w:t xml:space="preserve">sätta rimliga nivåer </w:t>
      </w:r>
      <w:r w:rsidRPr="005949D8">
        <w:t xml:space="preserve">på </w:t>
      </w:r>
      <w:r w:rsidR="00F75CCA" w:rsidRPr="005949D8">
        <w:t xml:space="preserve">klimat- och </w:t>
      </w:r>
      <w:r w:rsidRPr="005949D8">
        <w:t xml:space="preserve">miljökraven. </w:t>
      </w:r>
      <w:r w:rsidR="00AF65E0" w:rsidRPr="005949D8">
        <w:t xml:space="preserve">Marknadsanalysen </w:t>
      </w:r>
      <w:r w:rsidR="005949D8">
        <w:t>kan genomföras genom att ha ett dialogmöte med leverantörer, skicka ut en RFI, eller</w:t>
      </w:r>
      <w:r w:rsidR="00CB3741">
        <w:t xml:space="preserve"> genom att rådfråga expertis inom området</w:t>
      </w:r>
      <w:r w:rsidR="005949D8">
        <w:t xml:space="preserve">. Marknadsanalysen </w:t>
      </w:r>
      <w:r w:rsidR="002044B6" w:rsidRPr="005949D8">
        <w:t xml:space="preserve">bör </w:t>
      </w:r>
      <w:r w:rsidR="00CB3741">
        <w:t xml:space="preserve">ge </w:t>
      </w:r>
      <w:r w:rsidR="005949D8">
        <w:t>en bra bild</w:t>
      </w:r>
      <w:r w:rsidR="002044B6" w:rsidRPr="005949D8">
        <w:t xml:space="preserve"> </w:t>
      </w:r>
      <w:r w:rsidR="005949D8">
        <w:t xml:space="preserve">över möjligheterna att köra </w:t>
      </w:r>
      <w:r w:rsidR="002044B6" w:rsidRPr="005949D8">
        <w:t xml:space="preserve">fordon/maskiner </w:t>
      </w:r>
      <w:r w:rsidR="004D4DC2" w:rsidRPr="005949D8">
        <w:t xml:space="preserve">med </w:t>
      </w:r>
      <w:r w:rsidR="00A51CE6" w:rsidRPr="005949D8">
        <w:t xml:space="preserve">förnybara drivmedel </w:t>
      </w:r>
      <w:r w:rsidR="00CF070D" w:rsidRPr="005949D8">
        <w:t xml:space="preserve">i det aktuella uppdraget </w:t>
      </w:r>
      <w:r w:rsidR="004D4DC2" w:rsidRPr="005949D8">
        <w:t xml:space="preserve">samt hur förutsättningarna vad gäller </w:t>
      </w:r>
      <w:r w:rsidR="002B7906" w:rsidRPr="005949D8">
        <w:t>tanka/ladda så</w:t>
      </w:r>
      <w:r w:rsidR="00CB3741">
        <w:t>da</w:t>
      </w:r>
      <w:r w:rsidR="002B7906" w:rsidRPr="005949D8">
        <w:t>na fordon/maskiner</w:t>
      </w:r>
      <w:r w:rsidR="004D4DC2" w:rsidRPr="005949D8">
        <w:t xml:space="preserve"> i </w:t>
      </w:r>
      <w:r w:rsidR="0044162D" w:rsidRPr="005949D8">
        <w:t>området ser ut.</w:t>
      </w:r>
      <w:r w:rsidR="00B064EF" w:rsidRPr="005949D8">
        <w:t xml:space="preserve"> </w:t>
      </w:r>
      <w:r w:rsidR="00CB3741">
        <w:t xml:space="preserve">En marknadsanalys behöver inte nödvändigtvis </w:t>
      </w:r>
      <w:r w:rsidR="00212220">
        <w:t>vara omfattande.</w:t>
      </w:r>
      <w:r w:rsidR="00CB3741">
        <w:t xml:space="preserve"> </w:t>
      </w:r>
      <w:r w:rsidRPr="005949D8">
        <w:t>Ta hjälp av kommunens strateger/samordnare/handläggare inom klimat/miljö</w:t>
      </w:r>
      <w:r w:rsidR="00C30B67" w:rsidRPr="005949D8">
        <w:t>/upphandling</w:t>
      </w:r>
      <w:r w:rsidRPr="005949D8">
        <w:t xml:space="preserve"> och/eller BioDriv Öst för att genomföra marknadsanalys och sätta nivåerna på </w:t>
      </w:r>
      <w:r w:rsidR="008E7CC0" w:rsidRPr="005949D8">
        <w:t xml:space="preserve">klimat- och </w:t>
      </w:r>
      <w:r w:rsidRPr="005949D8">
        <w:t xml:space="preserve">miljökraven. </w:t>
      </w:r>
    </w:p>
    <w:p w14:paraId="1289A533" w14:textId="77777777" w:rsidR="007B3AC8" w:rsidRDefault="007B3AC8" w:rsidP="007B3AC8"/>
    <w:tbl>
      <w:tblPr>
        <w:tblStyle w:val="Tabellrutnt"/>
        <w:tblW w:w="0" w:type="auto"/>
        <w:tblLook w:val="04A0" w:firstRow="1" w:lastRow="0" w:firstColumn="1" w:lastColumn="0" w:noHBand="0" w:noVBand="1"/>
      </w:tblPr>
      <w:tblGrid>
        <w:gridCol w:w="2122"/>
        <w:gridCol w:w="2404"/>
        <w:gridCol w:w="2264"/>
        <w:gridCol w:w="2264"/>
      </w:tblGrid>
      <w:tr w:rsidR="00D65F87" w14:paraId="69E4B1B8" w14:textId="77777777" w:rsidTr="00FF1A46">
        <w:tc>
          <w:tcPr>
            <w:tcW w:w="2122" w:type="dxa"/>
            <w:shd w:val="clear" w:color="auto" w:fill="CAD9ED" w:themeFill="accent3" w:themeFillTint="33"/>
          </w:tcPr>
          <w:p w14:paraId="4593560A" w14:textId="77777777" w:rsidR="007B3AC8" w:rsidRPr="00192B4F" w:rsidRDefault="007B3AC8" w:rsidP="006B1EA0">
            <w:pPr>
              <w:rPr>
                <w:b/>
                <w:bCs/>
              </w:rPr>
            </w:pPr>
            <w:r>
              <w:rPr>
                <w:b/>
                <w:bCs/>
              </w:rPr>
              <w:t>K</w:t>
            </w:r>
            <w:r w:rsidRPr="00192B4F">
              <w:rPr>
                <w:b/>
                <w:bCs/>
              </w:rPr>
              <w:t>rav</w:t>
            </w:r>
            <w:r>
              <w:rPr>
                <w:b/>
                <w:bCs/>
              </w:rPr>
              <w:t>nivå</w:t>
            </w:r>
          </w:p>
        </w:tc>
        <w:tc>
          <w:tcPr>
            <w:tcW w:w="2404" w:type="dxa"/>
            <w:shd w:val="clear" w:color="auto" w:fill="FFBC00"/>
          </w:tcPr>
          <w:p w14:paraId="4058A688" w14:textId="77777777" w:rsidR="007B3AC8" w:rsidRPr="00192B4F" w:rsidRDefault="007B3AC8" w:rsidP="006B1EA0">
            <w:pPr>
              <w:rPr>
                <w:b/>
                <w:bCs/>
              </w:rPr>
            </w:pPr>
            <w:r>
              <w:rPr>
                <w:b/>
                <w:bCs/>
              </w:rPr>
              <w:t>Guld</w:t>
            </w:r>
          </w:p>
        </w:tc>
        <w:tc>
          <w:tcPr>
            <w:tcW w:w="2264" w:type="dxa"/>
            <w:shd w:val="clear" w:color="auto" w:fill="BEBFBF"/>
          </w:tcPr>
          <w:p w14:paraId="23F994A3" w14:textId="77777777" w:rsidR="007B3AC8" w:rsidRPr="00192B4F" w:rsidRDefault="007B3AC8" w:rsidP="006B1EA0">
            <w:pPr>
              <w:rPr>
                <w:b/>
                <w:bCs/>
              </w:rPr>
            </w:pPr>
            <w:r>
              <w:rPr>
                <w:b/>
                <w:bCs/>
              </w:rPr>
              <w:t>Silver</w:t>
            </w:r>
          </w:p>
        </w:tc>
        <w:tc>
          <w:tcPr>
            <w:tcW w:w="2264" w:type="dxa"/>
            <w:shd w:val="clear" w:color="auto" w:fill="DA5E00"/>
          </w:tcPr>
          <w:p w14:paraId="38C7F3E7" w14:textId="77777777" w:rsidR="007B3AC8" w:rsidRPr="00192B4F" w:rsidRDefault="007B3AC8" w:rsidP="006B1EA0">
            <w:pPr>
              <w:rPr>
                <w:b/>
                <w:bCs/>
              </w:rPr>
            </w:pPr>
            <w:r>
              <w:rPr>
                <w:b/>
                <w:bCs/>
              </w:rPr>
              <w:t>Brons</w:t>
            </w:r>
          </w:p>
        </w:tc>
      </w:tr>
      <w:tr w:rsidR="00D65F87" w14:paraId="68D6AE50" w14:textId="77777777" w:rsidTr="00FF1A46">
        <w:tc>
          <w:tcPr>
            <w:tcW w:w="2122" w:type="dxa"/>
            <w:shd w:val="clear" w:color="auto" w:fill="CAD9ED" w:themeFill="accent3" w:themeFillTint="33"/>
          </w:tcPr>
          <w:p w14:paraId="0582C0A8" w14:textId="77777777" w:rsidR="007B3AC8" w:rsidRPr="00192B4F" w:rsidRDefault="007B3AC8" w:rsidP="006B1EA0">
            <w:pPr>
              <w:rPr>
                <w:b/>
                <w:bCs/>
              </w:rPr>
            </w:pPr>
            <w:r>
              <w:rPr>
                <w:b/>
                <w:bCs/>
              </w:rPr>
              <w:t xml:space="preserve">Omfattning av </w:t>
            </w:r>
            <w:r w:rsidRPr="00192B4F">
              <w:rPr>
                <w:b/>
                <w:bCs/>
              </w:rPr>
              <w:t>transporter</w:t>
            </w:r>
            <w:r>
              <w:rPr>
                <w:b/>
                <w:bCs/>
              </w:rPr>
              <w:t xml:space="preserve"> i </w:t>
            </w:r>
            <w:r w:rsidRPr="00192B4F">
              <w:rPr>
                <w:b/>
                <w:bCs/>
              </w:rPr>
              <w:t>upphandlingen</w:t>
            </w:r>
          </w:p>
        </w:tc>
        <w:tc>
          <w:tcPr>
            <w:tcW w:w="2404" w:type="dxa"/>
            <w:shd w:val="clear" w:color="auto" w:fill="FFE699"/>
          </w:tcPr>
          <w:p w14:paraId="04259439" w14:textId="77777777" w:rsidR="007B3AC8" w:rsidRDefault="007B3AC8" w:rsidP="006B1EA0">
            <w:r>
              <w:t>Transporter utgör</w:t>
            </w:r>
            <w:r w:rsidRPr="007A5CF5">
              <w:t xml:space="preserve"> </w:t>
            </w:r>
            <w:r>
              <w:t>hela eller största delen</w:t>
            </w:r>
            <w:r w:rsidRPr="007A5CF5">
              <w:t xml:space="preserve"> </w:t>
            </w:r>
            <w:r>
              <w:t>av</w:t>
            </w:r>
            <w:r w:rsidRPr="007A5CF5">
              <w:t xml:space="preserve"> tjänsten.</w:t>
            </w:r>
            <w:r>
              <w:t xml:space="preserve"> </w:t>
            </w:r>
          </w:p>
          <w:p w14:paraId="30B4021C" w14:textId="4CB6D663" w:rsidR="007B3AC8" w:rsidRDefault="007B3AC8" w:rsidP="006B1EA0">
            <w:r>
              <w:t>Alla upphandlingar som o</w:t>
            </w:r>
            <w:r w:rsidR="00135D90">
              <w:t>m</w:t>
            </w:r>
            <w:r>
              <w:t>fattas av EU:s CVD-krav ingår också här.</w:t>
            </w:r>
          </w:p>
        </w:tc>
        <w:tc>
          <w:tcPr>
            <w:tcW w:w="2264" w:type="dxa"/>
            <w:shd w:val="clear" w:color="auto" w:fill="F2F2F4"/>
          </w:tcPr>
          <w:p w14:paraId="04C1B6E1" w14:textId="77777777" w:rsidR="007B3AC8" w:rsidRDefault="007B3AC8" w:rsidP="006B1EA0">
            <w:r>
              <w:t>Transporter utgör</w:t>
            </w:r>
            <w:r w:rsidRPr="007A5CF5">
              <w:t xml:space="preserve"> en betydande del av tjänsten</w:t>
            </w:r>
            <w:r>
              <w:t>.</w:t>
            </w:r>
          </w:p>
        </w:tc>
        <w:tc>
          <w:tcPr>
            <w:tcW w:w="2264" w:type="dxa"/>
            <w:shd w:val="clear" w:color="auto" w:fill="FF935B"/>
          </w:tcPr>
          <w:p w14:paraId="16918CE3" w14:textId="77777777" w:rsidR="007B3AC8" w:rsidRDefault="007B3AC8" w:rsidP="006B1EA0">
            <w:r>
              <w:t xml:space="preserve">Transporter utgör </w:t>
            </w:r>
            <w:r w:rsidRPr="007A5CF5">
              <w:t xml:space="preserve">en </w:t>
            </w:r>
            <w:r>
              <w:t>mindre</w:t>
            </w:r>
            <w:r w:rsidRPr="007A5CF5">
              <w:t xml:space="preserve"> del av tjänsten</w:t>
            </w:r>
            <w:r>
              <w:t>.</w:t>
            </w:r>
          </w:p>
        </w:tc>
      </w:tr>
      <w:tr w:rsidR="00D65F87" w14:paraId="42FA5686" w14:textId="77777777" w:rsidTr="00FF1A46">
        <w:tc>
          <w:tcPr>
            <w:tcW w:w="2122" w:type="dxa"/>
            <w:shd w:val="clear" w:color="auto" w:fill="CAD9ED" w:themeFill="accent3" w:themeFillTint="33"/>
          </w:tcPr>
          <w:p w14:paraId="0EEA28B4" w14:textId="77777777" w:rsidR="007B3AC8" w:rsidRPr="00192B4F" w:rsidRDefault="007B3AC8" w:rsidP="006B1EA0">
            <w:pPr>
              <w:rPr>
                <w:b/>
                <w:bCs/>
              </w:rPr>
            </w:pPr>
            <w:r w:rsidRPr="00192B4F">
              <w:rPr>
                <w:b/>
                <w:bCs/>
              </w:rPr>
              <w:t>Exempel på upphandlingar</w:t>
            </w:r>
          </w:p>
        </w:tc>
        <w:tc>
          <w:tcPr>
            <w:tcW w:w="2404" w:type="dxa"/>
            <w:shd w:val="clear" w:color="auto" w:fill="FFE699"/>
          </w:tcPr>
          <w:p w14:paraId="48283B9C" w14:textId="77777777" w:rsidR="007B3AC8" w:rsidRDefault="007B3AC8" w:rsidP="007B3AC8">
            <w:pPr>
              <w:pStyle w:val="Liststycke"/>
              <w:numPr>
                <w:ilvl w:val="0"/>
                <w:numId w:val="1"/>
              </w:numPr>
              <w:ind w:left="142" w:hanging="142"/>
            </w:pPr>
            <w:r>
              <w:t>Avfallshämtning</w:t>
            </w:r>
          </w:p>
          <w:p w14:paraId="4A83AEAE" w14:textId="77777777" w:rsidR="007B3AC8" w:rsidRPr="005D090A" w:rsidRDefault="007B3AC8" w:rsidP="006B1EA0">
            <w:pPr>
              <w:pStyle w:val="Liststycke"/>
              <w:ind w:left="142"/>
              <w:rPr>
                <w:sz w:val="6"/>
                <w:szCs w:val="6"/>
              </w:rPr>
            </w:pPr>
          </w:p>
          <w:p w14:paraId="38D12F57" w14:textId="77777777" w:rsidR="007B3AC8" w:rsidRDefault="007B3AC8" w:rsidP="007B3AC8">
            <w:pPr>
              <w:pStyle w:val="Liststycke"/>
              <w:numPr>
                <w:ilvl w:val="0"/>
                <w:numId w:val="1"/>
              </w:numPr>
              <w:ind w:left="142" w:hanging="142"/>
            </w:pPr>
            <w:r>
              <w:t>Taxiresor (färdtjänst, sjukresor, skolskjuts etc.)</w:t>
            </w:r>
          </w:p>
          <w:p w14:paraId="4C11E62F" w14:textId="77777777" w:rsidR="007B3AC8" w:rsidRPr="005D090A" w:rsidRDefault="007B3AC8" w:rsidP="006B1EA0">
            <w:pPr>
              <w:rPr>
                <w:sz w:val="6"/>
                <w:szCs w:val="6"/>
              </w:rPr>
            </w:pPr>
          </w:p>
          <w:p w14:paraId="65B88126" w14:textId="70F432B0" w:rsidR="007B3AC8" w:rsidRDefault="007B3AC8" w:rsidP="007B3AC8">
            <w:pPr>
              <w:pStyle w:val="Liststycke"/>
              <w:numPr>
                <w:ilvl w:val="0"/>
                <w:numId w:val="1"/>
              </w:numPr>
              <w:ind w:left="142" w:hanging="142"/>
            </w:pPr>
            <w:r>
              <w:t>Leveranser av livsmedel och</w:t>
            </w:r>
            <w:r w:rsidR="00135D90">
              <w:t xml:space="preserve"> </w:t>
            </w:r>
            <w:r>
              <w:t>måltidstjänster</w:t>
            </w:r>
          </w:p>
          <w:p w14:paraId="723F741B" w14:textId="77777777" w:rsidR="007B3AC8" w:rsidRPr="005D090A" w:rsidRDefault="007B3AC8" w:rsidP="006B1EA0">
            <w:pPr>
              <w:rPr>
                <w:sz w:val="6"/>
                <w:szCs w:val="6"/>
              </w:rPr>
            </w:pPr>
          </w:p>
          <w:p w14:paraId="07561FD5" w14:textId="77777777" w:rsidR="007B3AC8" w:rsidRDefault="007B3AC8" w:rsidP="007B3AC8">
            <w:pPr>
              <w:pStyle w:val="Liststycke"/>
              <w:numPr>
                <w:ilvl w:val="0"/>
                <w:numId w:val="1"/>
              </w:numPr>
              <w:ind w:left="142" w:hanging="142"/>
            </w:pPr>
            <w:r>
              <w:t>Linjetrafik</w:t>
            </w:r>
          </w:p>
          <w:p w14:paraId="0E0FD0C6" w14:textId="77777777" w:rsidR="007B3AC8" w:rsidRPr="005D090A" w:rsidRDefault="007B3AC8" w:rsidP="006B1EA0">
            <w:pPr>
              <w:rPr>
                <w:sz w:val="6"/>
                <w:szCs w:val="6"/>
              </w:rPr>
            </w:pPr>
          </w:p>
          <w:p w14:paraId="0FC8FDB8" w14:textId="77777777" w:rsidR="007B3AC8" w:rsidRDefault="007B3AC8" w:rsidP="007B3AC8">
            <w:pPr>
              <w:pStyle w:val="Liststycke"/>
              <w:numPr>
                <w:ilvl w:val="0"/>
                <w:numId w:val="1"/>
              </w:numPr>
              <w:ind w:left="142" w:hanging="142"/>
            </w:pPr>
            <w:r>
              <w:t>Post-, bud- och pakettjänster</w:t>
            </w:r>
          </w:p>
          <w:p w14:paraId="2CBA41C1" w14:textId="77777777" w:rsidR="007B3AC8" w:rsidRPr="005D090A" w:rsidRDefault="007B3AC8" w:rsidP="006B1EA0">
            <w:pPr>
              <w:rPr>
                <w:sz w:val="6"/>
                <w:szCs w:val="6"/>
              </w:rPr>
            </w:pPr>
          </w:p>
          <w:p w14:paraId="00794EA7" w14:textId="77777777" w:rsidR="007B3AC8" w:rsidRDefault="007B3AC8" w:rsidP="007B3AC8">
            <w:pPr>
              <w:pStyle w:val="Liststycke"/>
              <w:numPr>
                <w:ilvl w:val="0"/>
                <w:numId w:val="1"/>
              </w:numPr>
              <w:ind w:left="142" w:hanging="142"/>
            </w:pPr>
            <w:r>
              <w:t>Bilpool och hyrbilstjänster</w:t>
            </w:r>
          </w:p>
          <w:p w14:paraId="48CAFF5C" w14:textId="77777777" w:rsidR="007B3AC8" w:rsidRPr="005D090A" w:rsidRDefault="007B3AC8" w:rsidP="006B1EA0">
            <w:pPr>
              <w:rPr>
                <w:sz w:val="6"/>
                <w:szCs w:val="6"/>
              </w:rPr>
            </w:pPr>
          </w:p>
          <w:p w14:paraId="2EB34A16" w14:textId="77777777" w:rsidR="007B3AC8" w:rsidRDefault="007B3AC8" w:rsidP="007B3AC8">
            <w:pPr>
              <w:pStyle w:val="Liststycke"/>
              <w:numPr>
                <w:ilvl w:val="0"/>
                <w:numId w:val="1"/>
              </w:numPr>
              <w:ind w:left="142" w:hanging="142"/>
            </w:pPr>
            <w:r>
              <w:t>Godstransporter av förbrukningsmaterial, inom t.ex. vård, skola, omsorg.</w:t>
            </w:r>
          </w:p>
        </w:tc>
        <w:tc>
          <w:tcPr>
            <w:tcW w:w="2264" w:type="dxa"/>
            <w:shd w:val="clear" w:color="auto" w:fill="F2F2F4"/>
          </w:tcPr>
          <w:p w14:paraId="2F2DEEE2" w14:textId="075D2A08" w:rsidR="007B3AC8" w:rsidRDefault="00B64694" w:rsidP="007B3AC8">
            <w:pPr>
              <w:pStyle w:val="Liststycke"/>
              <w:numPr>
                <w:ilvl w:val="0"/>
                <w:numId w:val="1"/>
              </w:numPr>
              <w:ind w:left="159" w:hanging="142"/>
            </w:pPr>
            <w:r>
              <w:t>E</w:t>
            </w:r>
            <w:r w:rsidR="007B3AC8">
              <w:t>ntreprenad</w:t>
            </w:r>
            <w:r w:rsidR="00C67230">
              <w:t xml:space="preserve">arbeten </w:t>
            </w:r>
            <w:r>
              <w:t>av olika slag</w:t>
            </w:r>
            <w:r w:rsidR="00EA30CC">
              <w:t xml:space="preserve"> (</w:t>
            </w:r>
            <w:r w:rsidR="006A1D80">
              <w:t>bygg, mark, anläg</w:t>
            </w:r>
            <w:r w:rsidR="00EA30CC">
              <w:t>g</w:t>
            </w:r>
            <w:r w:rsidR="006A1D80">
              <w:t>ning</w:t>
            </w:r>
            <w:r w:rsidR="008B120C">
              <w:t>, snöröjning, parkskötsel)</w:t>
            </w:r>
            <w:r w:rsidR="006A1D80">
              <w:t xml:space="preserve"> </w:t>
            </w:r>
          </w:p>
          <w:p w14:paraId="1032131F" w14:textId="77777777" w:rsidR="007B3AC8" w:rsidRPr="008F360F" w:rsidRDefault="007B3AC8" w:rsidP="006B1EA0">
            <w:pPr>
              <w:pStyle w:val="Liststycke"/>
              <w:ind w:left="159"/>
              <w:rPr>
                <w:sz w:val="6"/>
                <w:szCs w:val="6"/>
              </w:rPr>
            </w:pPr>
          </w:p>
          <w:p w14:paraId="6C143685" w14:textId="77777777" w:rsidR="007B3AC8" w:rsidRDefault="007B3AC8" w:rsidP="007B3AC8">
            <w:pPr>
              <w:pStyle w:val="Liststycke"/>
              <w:numPr>
                <w:ilvl w:val="0"/>
                <w:numId w:val="1"/>
              </w:numPr>
              <w:ind w:left="159" w:hanging="142"/>
            </w:pPr>
            <w:r>
              <w:t>Fastighetsdrift</w:t>
            </w:r>
          </w:p>
          <w:p w14:paraId="5E7C773D" w14:textId="77777777" w:rsidR="007B3AC8" w:rsidRPr="008F360F" w:rsidRDefault="007B3AC8" w:rsidP="006B1EA0">
            <w:pPr>
              <w:rPr>
                <w:sz w:val="6"/>
                <w:szCs w:val="6"/>
              </w:rPr>
            </w:pPr>
          </w:p>
          <w:p w14:paraId="67F740CA" w14:textId="77777777" w:rsidR="007B3AC8" w:rsidRDefault="007B3AC8" w:rsidP="007B3AC8">
            <w:pPr>
              <w:pStyle w:val="Liststycke"/>
              <w:numPr>
                <w:ilvl w:val="0"/>
                <w:numId w:val="1"/>
              </w:numPr>
              <w:ind w:left="159" w:hanging="142"/>
            </w:pPr>
            <w:r>
              <w:t>Större hantverkartjänster (bygg, el, VA/VVS, etc.)</w:t>
            </w:r>
          </w:p>
          <w:p w14:paraId="137D793A" w14:textId="77777777" w:rsidR="007B3AC8" w:rsidRPr="008F360F" w:rsidRDefault="007B3AC8" w:rsidP="006B1EA0">
            <w:pPr>
              <w:rPr>
                <w:sz w:val="6"/>
                <w:szCs w:val="6"/>
              </w:rPr>
            </w:pPr>
          </w:p>
          <w:p w14:paraId="4FA05281" w14:textId="77777777" w:rsidR="007B3AC8" w:rsidRDefault="007B3AC8" w:rsidP="007B3AC8">
            <w:pPr>
              <w:pStyle w:val="Liststycke"/>
              <w:numPr>
                <w:ilvl w:val="0"/>
                <w:numId w:val="1"/>
              </w:numPr>
              <w:ind w:left="159" w:hanging="142"/>
            </w:pPr>
            <w:r>
              <w:t>Bevakningstjänster</w:t>
            </w:r>
          </w:p>
          <w:p w14:paraId="5489EDB0" w14:textId="77777777" w:rsidR="007B3AC8" w:rsidRPr="008F360F" w:rsidRDefault="007B3AC8" w:rsidP="006B1EA0">
            <w:pPr>
              <w:rPr>
                <w:sz w:val="6"/>
                <w:szCs w:val="6"/>
              </w:rPr>
            </w:pPr>
          </w:p>
          <w:p w14:paraId="52A2E846" w14:textId="77777777" w:rsidR="007B3AC8" w:rsidRPr="008F360F" w:rsidRDefault="007B3AC8" w:rsidP="006B1EA0">
            <w:pPr>
              <w:rPr>
                <w:sz w:val="6"/>
                <w:szCs w:val="6"/>
              </w:rPr>
            </w:pPr>
          </w:p>
          <w:p w14:paraId="4EB5A94F" w14:textId="77777777" w:rsidR="007B3AC8" w:rsidRDefault="007B3AC8" w:rsidP="007B3AC8">
            <w:pPr>
              <w:pStyle w:val="Liststycke"/>
              <w:numPr>
                <w:ilvl w:val="0"/>
                <w:numId w:val="1"/>
              </w:numPr>
              <w:ind w:left="159" w:hanging="142"/>
            </w:pPr>
            <w:r>
              <w:t>Textilservice</w:t>
            </w:r>
          </w:p>
        </w:tc>
        <w:tc>
          <w:tcPr>
            <w:tcW w:w="2264" w:type="dxa"/>
            <w:shd w:val="clear" w:color="auto" w:fill="FF935B"/>
          </w:tcPr>
          <w:p w14:paraId="2A2D1A69" w14:textId="77777777" w:rsidR="007B3AC8" w:rsidRDefault="007B3AC8" w:rsidP="007B3AC8">
            <w:pPr>
              <w:pStyle w:val="Liststycke"/>
              <w:numPr>
                <w:ilvl w:val="0"/>
                <w:numId w:val="1"/>
              </w:numPr>
              <w:ind w:left="149" w:hanging="142"/>
            </w:pPr>
            <w:r>
              <w:t>Skadedjursbekämpning</w:t>
            </w:r>
          </w:p>
          <w:p w14:paraId="1F5AF867" w14:textId="77777777" w:rsidR="007B3AC8" w:rsidRPr="00D54BC6" w:rsidRDefault="007B3AC8" w:rsidP="006B1EA0">
            <w:pPr>
              <w:rPr>
                <w:sz w:val="6"/>
                <w:szCs w:val="6"/>
              </w:rPr>
            </w:pPr>
          </w:p>
          <w:p w14:paraId="7FF83B1D" w14:textId="77777777" w:rsidR="007B3AC8" w:rsidRDefault="007B3AC8" w:rsidP="007B3AC8">
            <w:pPr>
              <w:pStyle w:val="Liststycke"/>
              <w:numPr>
                <w:ilvl w:val="0"/>
                <w:numId w:val="1"/>
              </w:numPr>
              <w:ind w:left="149" w:hanging="142"/>
            </w:pPr>
            <w:r>
              <w:t>Transport av avlidna</w:t>
            </w:r>
          </w:p>
          <w:p w14:paraId="7100D479" w14:textId="77777777" w:rsidR="007B3AC8" w:rsidRPr="00D54BC6" w:rsidRDefault="007B3AC8" w:rsidP="006B1EA0">
            <w:pPr>
              <w:rPr>
                <w:sz w:val="6"/>
                <w:szCs w:val="6"/>
              </w:rPr>
            </w:pPr>
          </w:p>
          <w:p w14:paraId="47E4196C" w14:textId="77777777" w:rsidR="007B3AC8" w:rsidRDefault="007B3AC8" w:rsidP="007B3AC8">
            <w:pPr>
              <w:pStyle w:val="Liststycke"/>
              <w:numPr>
                <w:ilvl w:val="0"/>
                <w:numId w:val="1"/>
              </w:numPr>
              <w:ind w:left="149" w:hanging="142"/>
            </w:pPr>
            <w:r>
              <w:t>Konsulttjänster som</w:t>
            </w:r>
          </w:p>
          <w:p w14:paraId="548D5AE2" w14:textId="77777777" w:rsidR="007B3AC8" w:rsidRDefault="007B3AC8" w:rsidP="006B1EA0">
            <w:r>
              <w:t>kräver transport med bil, t.ex. vissa it-tjänster, byggledning etc.</w:t>
            </w:r>
          </w:p>
          <w:p w14:paraId="4FBC6687" w14:textId="77777777" w:rsidR="001620B0" w:rsidRDefault="001620B0" w:rsidP="001620B0">
            <w:pPr>
              <w:pStyle w:val="Liststycke"/>
              <w:numPr>
                <w:ilvl w:val="0"/>
                <w:numId w:val="1"/>
              </w:numPr>
              <w:ind w:left="159" w:hanging="142"/>
            </w:pPr>
            <w:r>
              <w:t>Städtjänster</w:t>
            </w:r>
          </w:p>
          <w:p w14:paraId="14B01AA1" w14:textId="190449BB" w:rsidR="001620B0" w:rsidRDefault="001620B0" w:rsidP="006B1EA0"/>
        </w:tc>
      </w:tr>
      <w:tr w:rsidR="00D65F87" w14:paraId="26E52A2A" w14:textId="77777777" w:rsidTr="00FF1A46">
        <w:tc>
          <w:tcPr>
            <w:tcW w:w="2122" w:type="dxa"/>
            <w:shd w:val="clear" w:color="auto" w:fill="CAD9ED" w:themeFill="accent3" w:themeFillTint="33"/>
          </w:tcPr>
          <w:p w14:paraId="18D629D3" w14:textId="77777777" w:rsidR="007B3AC8" w:rsidRDefault="007B3AC8" w:rsidP="006B1EA0">
            <w:pPr>
              <w:rPr>
                <w:b/>
                <w:bCs/>
              </w:rPr>
            </w:pPr>
            <w:r>
              <w:rPr>
                <w:b/>
                <w:bCs/>
              </w:rPr>
              <w:t>Lämpliga kravnivåer att ha som utgångspunkt i olika typer av krav</w:t>
            </w:r>
          </w:p>
          <w:p w14:paraId="43F533FF" w14:textId="4CAC0A3C" w:rsidR="007B3AC8" w:rsidRDefault="007B3AC8" w:rsidP="006B1EA0"/>
          <w:p w14:paraId="139CC8EE" w14:textId="7BF4B867" w:rsidR="00AF509C" w:rsidRDefault="00D65F87" w:rsidP="006B1EA0">
            <w:r>
              <w:t>De olika k</w:t>
            </w:r>
            <w:r w:rsidRPr="00D65F87">
              <w:t>ravtyperna</w:t>
            </w:r>
            <w:r w:rsidR="00D37FAD">
              <w:t xml:space="preserve"> </w:t>
            </w:r>
            <w:r>
              <w:t xml:space="preserve">kan med fördel användas </w:t>
            </w:r>
            <w:r w:rsidR="000D15AE">
              <w:t>tillsammans.</w:t>
            </w:r>
          </w:p>
          <w:p w14:paraId="3F11C93C" w14:textId="77777777" w:rsidR="00D37FAD" w:rsidRDefault="00D37FAD" w:rsidP="006B1EA0"/>
          <w:p w14:paraId="6B0F40A4" w14:textId="2D45818E" w:rsidR="00D37FAD" w:rsidRPr="0014582D" w:rsidRDefault="00E802D9" w:rsidP="006B1EA0">
            <w:r>
              <w:t>Exakta k</w:t>
            </w:r>
            <w:r w:rsidR="00D37FAD">
              <w:t xml:space="preserve">ravnivåer </w:t>
            </w:r>
            <w:r w:rsidR="00635868">
              <w:t xml:space="preserve">sätts efter genomförd </w:t>
            </w:r>
            <w:r w:rsidR="006C7C7C">
              <w:t>marknadsanal</w:t>
            </w:r>
            <w:r>
              <w:t>ys.</w:t>
            </w:r>
          </w:p>
        </w:tc>
        <w:tc>
          <w:tcPr>
            <w:tcW w:w="2404" w:type="dxa"/>
            <w:shd w:val="clear" w:color="auto" w:fill="FFE699"/>
          </w:tcPr>
          <w:p w14:paraId="36282D85" w14:textId="77777777" w:rsidR="003E1E71" w:rsidRDefault="003E1E71" w:rsidP="006B1EA0">
            <w:pPr>
              <w:rPr>
                <w:b/>
                <w:bCs/>
              </w:rPr>
            </w:pPr>
          </w:p>
          <w:p w14:paraId="432FCE3C" w14:textId="572EB6D0" w:rsidR="007B3AC8" w:rsidRPr="008962FA" w:rsidRDefault="007B3AC8" w:rsidP="006B1EA0">
            <w:r w:rsidRPr="008962FA">
              <w:rPr>
                <w:b/>
                <w:bCs/>
              </w:rPr>
              <w:t xml:space="preserve">Andel förnybart drivmedel: </w:t>
            </w:r>
            <w:r w:rsidRPr="008962FA">
              <w:t>hög andel</w:t>
            </w:r>
          </w:p>
          <w:p w14:paraId="1C07BAFA" w14:textId="77777777" w:rsidR="007B3AC8" w:rsidRPr="008962FA" w:rsidRDefault="007B3AC8" w:rsidP="006B1EA0"/>
          <w:p w14:paraId="6F9CC0DD" w14:textId="77777777" w:rsidR="007B3AC8" w:rsidRPr="008962FA" w:rsidRDefault="007B3AC8" w:rsidP="006B1EA0">
            <w:r w:rsidRPr="008962FA">
              <w:rPr>
                <w:b/>
                <w:bCs/>
              </w:rPr>
              <w:t xml:space="preserve">Grundläggande fordonskrav: </w:t>
            </w:r>
            <w:r w:rsidRPr="008962FA">
              <w:t>samtliga fordon</w:t>
            </w:r>
          </w:p>
          <w:p w14:paraId="6B9FD964" w14:textId="77777777" w:rsidR="007B3AC8" w:rsidRPr="008962FA" w:rsidRDefault="007B3AC8" w:rsidP="006B1EA0"/>
          <w:p w14:paraId="6E63BBF3" w14:textId="77777777" w:rsidR="007B3AC8" w:rsidRPr="008962FA" w:rsidRDefault="007B3AC8" w:rsidP="006B1EA0">
            <w:r w:rsidRPr="008962FA">
              <w:rPr>
                <w:b/>
                <w:bCs/>
              </w:rPr>
              <w:t xml:space="preserve">Andel miljöfordon: </w:t>
            </w:r>
            <w:r w:rsidRPr="008962FA">
              <w:t>hög andel</w:t>
            </w:r>
            <w:r>
              <w:t xml:space="preserve"> (för upphandlingar som lyder under CVD måste andelen vara på en viss nivå)</w:t>
            </w:r>
          </w:p>
        </w:tc>
        <w:tc>
          <w:tcPr>
            <w:tcW w:w="2264" w:type="dxa"/>
            <w:shd w:val="clear" w:color="auto" w:fill="F2F2F4"/>
          </w:tcPr>
          <w:p w14:paraId="0A94BA2E" w14:textId="77777777" w:rsidR="003E1E71" w:rsidRDefault="003E1E71" w:rsidP="006B1EA0">
            <w:pPr>
              <w:rPr>
                <w:b/>
                <w:bCs/>
              </w:rPr>
            </w:pPr>
          </w:p>
          <w:p w14:paraId="032E4567" w14:textId="34C1D1A7" w:rsidR="007B3AC8" w:rsidRPr="008962FA" w:rsidRDefault="007B3AC8" w:rsidP="006B1EA0">
            <w:r w:rsidRPr="008962FA">
              <w:rPr>
                <w:b/>
                <w:bCs/>
              </w:rPr>
              <w:t xml:space="preserve">Andel förnybart drivmedel: </w:t>
            </w:r>
            <w:r w:rsidRPr="008962FA">
              <w:t>hög andel</w:t>
            </w:r>
          </w:p>
          <w:p w14:paraId="21293818" w14:textId="77777777" w:rsidR="007B3AC8" w:rsidRPr="008962FA" w:rsidRDefault="007B3AC8" w:rsidP="006B1EA0"/>
          <w:p w14:paraId="4559A2A0" w14:textId="77777777" w:rsidR="007B3AC8" w:rsidRPr="008962FA" w:rsidRDefault="007B3AC8" w:rsidP="006B1EA0">
            <w:r w:rsidRPr="008962FA">
              <w:rPr>
                <w:b/>
                <w:bCs/>
              </w:rPr>
              <w:t xml:space="preserve">Grundläggande fordonskrav: </w:t>
            </w:r>
            <w:r w:rsidRPr="008962FA">
              <w:t>samtliga eller hög andel fordon</w:t>
            </w:r>
          </w:p>
          <w:p w14:paraId="1AC09D8F" w14:textId="77777777" w:rsidR="007B3AC8" w:rsidRPr="008962FA" w:rsidRDefault="007B3AC8" w:rsidP="006B1EA0"/>
          <w:p w14:paraId="6A692AB9" w14:textId="77777777" w:rsidR="007B3AC8" w:rsidRPr="008962FA" w:rsidRDefault="007B3AC8" w:rsidP="006B1EA0">
            <w:r w:rsidRPr="008962FA">
              <w:rPr>
                <w:b/>
                <w:bCs/>
              </w:rPr>
              <w:t>Andel miljöfordon:</w:t>
            </w:r>
            <w:r w:rsidRPr="008962FA">
              <w:t xml:space="preserve"> lägre andel</w:t>
            </w:r>
          </w:p>
        </w:tc>
        <w:tc>
          <w:tcPr>
            <w:tcW w:w="2264" w:type="dxa"/>
            <w:shd w:val="clear" w:color="auto" w:fill="FF935B"/>
          </w:tcPr>
          <w:p w14:paraId="29564092" w14:textId="77777777" w:rsidR="003E1E71" w:rsidRDefault="003E1E71" w:rsidP="006B1EA0">
            <w:pPr>
              <w:rPr>
                <w:b/>
                <w:bCs/>
              </w:rPr>
            </w:pPr>
          </w:p>
          <w:p w14:paraId="5F98E8C0" w14:textId="15A656A2" w:rsidR="007B3AC8" w:rsidRPr="008962FA" w:rsidRDefault="007B3AC8" w:rsidP="006B1EA0">
            <w:r w:rsidRPr="008962FA">
              <w:rPr>
                <w:b/>
                <w:bCs/>
              </w:rPr>
              <w:t>Andel förnybart drivmedel:</w:t>
            </w:r>
            <w:r w:rsidRPr="008962FA">
              <w:t xml:space="preserve"> lägre andel</w:t>
            </w:r>
          </w:p>
          <w:p w14:paraId="0825FD06" w14:textId="77777777" w:rsidR="007B3AC8" w:rsidRPr="008962FA" w:rsidRDefault="007B3AC8" w:rsidP="006B1EA0"/>
          <w:p w14:paraId="3468788B" w14:textId="77777777" w:rsidR="007B3AC8" w:rsidRPr="008962FA" w:rsidRDefault="007B3AC8" w:rsidP="006B1EA0">
            <w:r w:rsidRPr="008962FA">
              <w:rPr>
                <w:b/>
                <w:bCs/>
              </w:rPr>
              <w:t>Grundläggande fordonskrav:</w:t>
            </w:r>
            <w:r w:rsidRPr="008962FA">
              <w:t xml:space="preserve"> lägre andel av fordonen</w:t>
            </w:r>
            <w:r>
              <w:t>. Alternativt endast krav på Euroklass</w:t>
            </w:r>
          </w:p>
        </w:tc>
      </w:tr>
      <w:tr w:rsidR="00D65F87" w14:paraId="0F3269FE" w14:textId="77777777" w:rsidTr="00FF1A46">
        <w:tc>
          <w:tcPr>
            <w:tcW w:w="2122" w:type="dxa"/>
            <w:shd w:val="clear" w:color="auto" w:fill="CAD9ED" w:themeFill="accent3" w:themeFillTint="33"/>
          </w:tcPr>
          <w:p w14:paraId="408F538A" w14:textId="77777777" w:rsidR="007B3AC8" w:rsidRPr="00192B4F" w:rsidRDefault="007B3AC8" w:rsidP="006B1EA0">
            <w:pPr>
              <w:rPr>
                <w:b/>
                <w:bCs/>
              </w:rPr>
            </w:pPr>
            <w:r>
              <w:rPr>
                <w:b/>
                <w:bCs/>
              </w:rPr>
              <w:t>Hur följs kraven upp?</w:t>
            </w:r>
          </w:p>
        </w:tc>
        <w:tc>
          <w:tcPr>
            <w:tcW w:w="2404" w:type="dxa"/>
            <w:shd w:val="clear" w:color="auto" w:fill="FFE699"/>
          </w:tcPr>
          <w:p w14:paraId="5584BD82" w14:textId="77777777" w:rsidR="007B3AC8" w:rsidRDefault="007B3AC8" w:rsidP="006B1EA0">
            <w:r>
              <w:t>Minst en gång per år.</w:t>
            </w:r>
          </w:p>
          <w:p w14:paraId="6066FF0A" w14:textId="62AB052F" w:rsidR="007B3AC8" w:rsidRDefault="007B3AC8" w:rsidP="006B1EA0"/>
          <w:p w14:paraId="6923BEAE" w14:textId="77777777" w:rsidR="008F5C75" w:rsidRDefault="008F5C75" w:rsidP="008F5C75">
            <w:r>
              <w:t>Stickprov ibland och när indikationer finns på att det behövs</w:t>
            </w:r>
          </w:p>
          <w:p w14:paraId="5BEAA124" w14:textId="77777777" w:rsidR="008F5C75" w:rsidRDefault="008F5C75" w:rsidP="006B1EA0"/>
          <w:p w14:paraId="6A53022A" w14:textId="77777777" w:rsidR="007B3AC8" w:rsidRDefault="007B3AC8" w:rsidP="006B1EA0">
            <w:r>
              <w:t>Genomgång av kontraktsvillkoren vid avtalsstart för att undvika missförstånd.</w:t>
            </w:r>
          </w:p>
        </w:tc>
        <w:tc>
          <w:tcPr>
            <w:tcW w:w="2264" w:type="dxa"/>
            <w:shd w:val="clear" w:color="auto" w:fill="F2F2F4"/>
          </w:tcPr>
          <w:p w14:paraId="0D86F5CE" w14:textId="6CE770C8" w:rsidR="007B3AC8" w:rsidRDefault="007A6BAB" w:rsidP="006B1EA0">
            <w:r>
              <w:t>E</w:t>
            </w:r>
            <w:r w:rsidR="007B3AC8">
              <w:t xml:space="preserve">n gång per </w:t>
            </w:r>
            <w:r w:rsidR="00EB6499">
              <w:t>år vid större avtal</w:t>
            </w:r>
            <w:r w:rsidR="003D1AF6">
              <w:t>, minst en gång per avtalsperiod vid mindre avtal</w:t>
            </w:r>
            <w:r w:rsidR="007B3AC8">
              <w:t>.</w:t>
            </w:r>
          </w:p>
          <w:p w14:paraId="0D908C92" w14:textId="78421654" w:rsidR="007B3AC8" w:rsidRDefault="007B3AC8" w:rsidP="006B1EA0"/>
          <w:p w14:paraId="1A5F941F" w14:textId="7FAA8683" w:rsidR="00890D75" w:rsidRDefault="00890D75" w:rsidP="006B1EA0">
            <w:r>
              <w:t>Stickprov ibland och när indikationer finns på att det behövs</w:t>
            </w:r>
          </w:p>
          <w:p w14:paraId="2DC30AAF" w14:textId="77777777" w:rsidR="00890D75" w:rsidRDefault="00890D75" w:rsidP="006B1EA0"/>
          <w:p w14:paraId="7D6D815F" w14:textId="77777777" w:rsidR="007B3AC8" w:rsidRDefault="007B3AC8" w:rsidP="006B1EA0">
            <w:r>
              <w:lastRenderedPageBreak/>
              <w:t>Genomgång av kontraktsvillkoren vid avtalsstart för att undvika missförstånd.</w:t>
            </w:r>
          </w:p>
        </w:tc>
        <w:tc>
          <w:tcPr>
            <w:tcW w:w="2264" w:type="dxa"/>
            <w:shd w:val="clear" w:color="auto" w:fill="FF935B"/>
          </w:tcPr>
          <w:p w14:paraId="5A371FF7" w14:textId="77777777" w:rsidR="00EB6499" w:rsidRDefault="001325BE" w:rsidP="007B3AC8">
            <w:pPr>
              <w:keepNext/>
            </w:pPr>
            <w:r>
              <w:lastRenderedPageBreak/>
              <w:t xml:space="preserve">Minst en gång per </w:t>
            </w:r>
            <w:r w:rsidR="00EB6499">
              <w:t xml:space="preserve">avtalsperiod. </w:t>
            </w:r>
          </w:p>
          <w:p w14:paraId="0A667C28" w14:textId="77777777" w:rsidR="00EB6499" w:rsidRDefault="00EB6499" w:rsidP="007B3AC8">
            <w:pPr>
              <w:keepNext/>
            </w:pPr>
          </w:p>
          <w:p w14:paraId="6D090C86" w14:textId="05DE9E4C" w:rsidR="007B3AC8" w:rsidRDefault="007B3AC8" w:rsidP="007B3AC8">
            <w:pPr>
              <w:keepNext/>
            </w:pPr>
            <w:r>
              <w:t>Stickprov när indikationer finns på att det behövs.</w:t>
            </w:r>
          </w:p>
        </w:tc>
      </w:tr>
    </w:tbl>
    <w:p w14:paraId="0318DA41" w14:textId="77F3DAE5" w:rsidR="007B3AC8" w:rsidRDefault="007B3AC8" w:rsidP="007B3AC8">
      <w:pPr>
        <w:pStyle w:val="Beskrivning"/>
      </w:pPr>
      <w:r>
        <w:t xml:space="preserve">Tabell </w:t>
      </w:r>
      <w:fldSimple w:instr=" SEQ Tabell \* ARABIC ">
        <w:r>
          <w:rPr>
            <w:noProof/>
          </w:rPr>
          <w:t>1</w:t>
        </w:r>
      </w:fldSimple>
      <w:r w:rsidRPr="007B3AC8">
        <w:t xml:space="preserve">: </w:t>
      </w:r>
      <w:r>
        <w:t xml:space="preserve">Matris som översiktligt beskriver vilken typ av krav och kravnivåer som är lämpliga för olika typer av upphandlingar. Matrisen </w:t>
      </w:r>
      <w:r w:rsidR="002839E1">
        <w:t xml:space="preserve">baseras på en liknande matris som </w:t>
      </w:r>
      <w:r w:rsidRPr="007B3AC8">
        <w:t>tagits fram av Region Östergötland.</w:t>
      </w:r>
    </w:p>
    <w:p w14:paraId="6B79973F" w14:textId="0DF33A4A" w:rsidR="007B3AC8" w:rsidRPr="0054376D" w:rsidRDefault="007B3AC8" w:rsidP="00A85DDE">
      <w:pPr>
        <w:pStyle w:val="Rubrik2"/>
      </w:pPr>
      <w:r>
        <w:t xml:space="preserve">Uppföljning av </w:t>
      </w:r>
      <w:r w:rsidR="00C204E0" w:rsidRPr="005949D8">
        <w:rPr>
          <w:color w:val="auto"/>
        </w:rPr>
        <w:t xml:space="preserve">klimat- </w:t>
      </w:r>
      <w:r w:rsidR="00C204E0">
        <w:t xml:space="preserve">och </w:t>
      </w:r>
      <w:r>
        <w:t xml:space="preserve">miljökrav i avtal </w:t>
      </w:r>
    </w:p>
    <w:p w14:paraId="32AC4F77" w14:textId="15032965" w:rsidR="007B3AC8" w:rsidRDefault="007B3AC8" w:rsidP="007B3AC8">
      <w:r>
        <w:t xml:space="preserve">Kontroll av </w:t>
      </w:r>
      <w:r w:rsidRPr="005949D8">
        <w:t xml:space="preserve">att </w:t>
      </w:r>
      <w:r w:rsidR="00C204E0" w:rsidRPr="005949D8">
        <w:t xml:space="preserve">klimat- och </w:t>
      </w:r>
      <w:r w:rsidRPr="005949D8">
        <w:t xml:space="preserve">miljökraven </w:t>
      </w:r>
      <w:r>
        <w:t xml:space="preserve">efterlevs säkerställer både att miljökraven får avsedd effekt i form av </w:t>
      </w:r>
      <w:r w:rsidRPr="005949D8">
        <w:t xml:space="preserve">minskad </w:t>
      </w:r>
      <w:r w:rsidR="0026203C" w:rsidRPr="005949D8">
        <w:t xml:space="preserve">klimat- och </w:t>
      </w:r>
      <w:r>
        <w:t xml:space="preserve">miljöpåverkan och att det blir en sund konkurrens. På samma sätt som det är rimligt att ställa olika </w:t>
      </w:r>
      <w:r w:rsidR="0026203C" w:rsidRPr="005949D8">
        <w:t xml:space="preserve">klimat- och </w:t>
      </w:r>
      <w:r>
        <w:t>miljökrav baserat på hur stor del transporter står för i en upphandling är det också rimligt att anpassa uppföljningen efter detta. I tabellen ovan anges hur kraven bör följas upp beroende på om det är en upphandling på guld-, silver- eller bronsnivå.</w:t>
      </w:r>
    </w:p>
    <w:p w14:paraId="1771514A" w14:textId="77777777" w:rsidR="007B3AC8" w:rsidRDefault="007B3AC8" w:rsidP="007B3AC8"/>
    <w:p w14:paraId="71483B2D" w14:textId="2A8A02CC" w:rsidR="007B3AC8" w:rsidRDefault="007B3AC8" w:rsidP="007B3AC8">
      <w:r>
        <w:t xml:space="preserve">Att följa upp ett avtal behöver inte vara så tidskrävande, särskilt inte om kraven och metoden för uppföljning är tydliga för både upphandlande organisation och leverantör, samt att det finns enkla verktyg för uppföljningen. För att underlätta uppföljningen har BioDriv Öst tagit fram en excel-mall, där leverantörerna enkelt kan fylla i uppgifter om fordon och drivmedel. Det gör det enkelt att kontrollera ifall </w:t>
      </w:r>
      <w:r w:rsidRPr="005949D8">
        <w:t xml:space="preserve">de </w:t>
      </w:r>
      <w:r w:rsidR="0026203C" w:rsidRPr="005949D8">
        <w:t xml:space="preserve">klimat- och </w:t>
      </w:r>
      <w:r w:rsidRPr="005949D8">
        <w:t xml:space="preserve">miljökrav </w:t>
      </w:r>
      <w:r>
        <w:t>kopplat till fordon och/eller drivmedel som ställts i en viss upphandling efterlevs. Mallen är utformad så att det är möjligt att följa upp samtliga typer av krav som finns i denna bilaga. I dagsläget ingår inte arbetsmaskiner i uppföljningsmallen. Men det är däremot möjligt att med hjälp av uppföljningsmallen följa upp arbetsmaskiners drivmedelsanvändning.</w:t>
      </w:r>
    </w:p>
    <w:p w14:paraId="7B132F7F" w14:textId="77777777" w:rsidR="007B3AC8" w:rsidRDefault="007B3AC8" w:rsidP="007B3AC8"/>
    <w:p w14:paraId="2A12089C" w14:textId="627C7528" w:rsidR="007B3AC8" w:rsidRPr="00481C50" w:rsidRDefault="007B3AC8" w:rsidP="007B3AC8">
      <w:r>
        <w:t xml:space="preserve">Här finns länk till excel-mallen: </w:t>
      </w:r>
      <w:hyperlink r:id="rId13" w:history="1">
        <w:r w:rsidR="001C5A9E" w:rsidRPr="00053D2D">
          <w:rPr>
            <w:rStyle w:val="Hyperlnk"/>
          </w:rPr>
          <w:t>https://www.biodrivost.se/Publikationer/Rapporter/Details/2920</w:t>
        </w:r>
      </w:hyperlink>
      <w:r w:rsidR="001C5A9E">
        <w:t xml:space="preserve"> </w:t>
      </w:r>
      <w:r w:rsidR="00AF677A">
        <w:t>(mallen är en remiss-version och BioDriv Öst som tagit fram mallen tar gärna emot synpunkter på förbättringar. Den är dock fullt möjlig att tillämpa i avtal och har börjat användas i en del avtal sedan den togs fram hösten 2021).</w:t>
      </w:r>
    </w:p>
    <w:p w14:paraId="10E10AB0" w14:textId="2EA5D395" w:rsidR="007B3AC8" w:rsidRPr="0054376D" w:rsidRDefault="007B3AC8" w:rsidP="00A85DDE">
      <w:pPr>
        <w:pStyle w:val="Rubrik2"/>
      </w:pPr>
      <w:r>
        <w:t>Mall</w:t>
      </w:r>
      <w:r w:rsidR="00C80C76">
        <w:t>texter</w:t>
      </w:r>
      <w:r>
        <w:t xml:space="preserve"> för formulering </w:t>
      </w:r>
      <w:r w:rsidRPr="005949D8">
        <w:rPr>
          <w:color w:val="auto"/>
        </w:rPr>
        <w:t xml:space="preserve">av </w:t>
      </w:r>
      <w:r w:rsidR="00BB6037" w:rsidRPr="005949D8">
        <w:rPr>
          <w:color w:val="auto"/>
        </w:rPr>
        <w:t xml:space="preserve">klimat- och </w:t>
      </w:r>
      <w:r>
        <w:t>miljökrav</w:t>
      </w:r>
      <w:r w:rsidR="002839E1">
        <w:t xml:space="preserve"> och redovisningskrav</w:t>
      </w:r>
    </w:p>
    <w:p w14:paraId="2463B664" w14:textId="4CDCEB7C" w:rsidR="007B3AC8" w:rsidRDefault="007B3AC8" w:rsidP="007B3AC8">
      <w:pPr>
        <w:tabs>
          <w:tab w:val="left" w:pos="2512"/>
        </w:tabs>
        <w:rPr>
          <w:rFonts w:cs="Arial"/>
        </w:rPr>
      </w:pPr>
      <w:r>
        <w:rPr>
          <w:rFonts w:cs="Arial"/>
        </w:rPr>
        <w:t xml:space="preserve">Dessa mallar är </w:t>
      </w:r>
      <w:r w:rsidR="002839E1">
        <w:rPr>
          <w:rFonts w:cs="Arial"/>
        </w:rPr>
        <w:t>uppdelade</w:t>
      </w:r>
      <w:r>
        <w:rPr>
          <w:rFonts w:cs="Arial"/>
        </w:rPr>
        <w:t xml:space="preserve"> </w:t>
      </w:r>
      <w:r w:rsidR="002839E1">
        <w:rPr>
          <w:rFonts w:cs="Arial"/>
        </w:rPr>
        <w:t xml:space="preserve">på </w:t>
      </w:r>
      <w:r>
        <w:rPr>
          <w:rFonts w:cs="Arial"/>
        </w:rPr>
        <w:t>följande tre kravtyper:</w:t>
      </w:r>
    </w:p>
    <w:p w14:paraId="2058D380" w14:textId="77777777" w:rsidR="007B3AC8" w:rsidRDefault="007B3AC8" w:rsidP="007B3AC8">
      <w:pPr>
        <w:tabs>
          <w:tab w:val="left" w:pos="2512"/>
        </w:tabs>
        <w:rPr>
          <w:rFonts w:cs="Arial"/>
        </w:rPr>
      </w:pPr>
    </w:p>
    <w:p w14:paraId="0AB69FAF" w14:textId="77777777" w:rsidR="007B3AC8" w:rsidRPr="006051E2" w:rsidRDefault="007B3AC8" w:rsidP="007B3AC8">
      <w:pPr>
        <w:pStyle w:val="Liststycke"/>
        <w:numPr>
          <w:ilvl w:val="0"/>
          <w:numId w:val="2"/>
        </w:numPr>
        <w:tabs>
          <w:tab w:val="left" w:pos="2512"/>
        </w:tabs>
        <w:rPr>
          <w:rFonts w:cs="Arial"/>
        </w:rPr>
      </w:pPr>
      <w:r w:rsidRPr="006051E2">
        <w:rPr>
          <w:rFonts w:cs="Arial"/>
        </w:rPr>
        <w:t>Andel förnybart drivmedel</w:t>
      </w:r>
    </w:p>
    <w:p w14:paraId="1B18A94F" w14:textId="77777777" w:rsidR="007B3AC8" w:rsidRPr="006051E2" w:rsidRDefault="007B3AC8" w:rsidP="007B3AC8">
      <w:pPr>
        <w:pStyle w:val="Liststycke"/>
        <w:numPr>
          <w:ilvl w:val="0"/>
          <w:numId w:val="2"/>
        </w:numPr>
        <w:tabs>
          <w:tab w:val="left" w:pos="2512"/>
        </w:tabs>
        <w:rPr>
          <w:rFonts w:cs="Arial"/>
        </w:rPr>
      </w:pPr>
      <w:r w:rsidRPr="006051E2">
        <w:rPr>
          <w:rFonts w:cs="Arial"/>
        </w:rPr>
        <w:t>Grundläggande fordonskrav</w:t>
      </w:r>
    </w:p>
    <w:p w14:paraId="1C240009" w14:textId="77777777" w:rsidR="007B3AC8" w:rsidRPr="006051E2" w:rsidRDefault="007B3AC8" w:rsidP="007B3AC8">
      <w:pPr>
        <w:pStyle w:val="Liststycke"/>
        <w:numPr>
          <w:ilvl w:val="0"/>
          <w:numId w:val="2"/>
        </w:numPr>
        <w:tabs>
          <w:tab w:val="left" w:pos="2512"/>
        </w:tabs>
        <w:rPr>
          <w:rFonts w:cs="Arial"/>
        </w:rPr>
      </w:pPr>
      <w:r w:rsidRPr="006051E2">
        <w:rPr>
          <w:rFonts w:cs="Arial"/>
        </w:rPr>
        <w:t>Andel miljöfordon</w:t>
      </w:r>
    </w:p>
    <w:p w14:paraId="2C2225EC" w14:textId="77777777" w:rsidR="007B3AC8" w:rsidRDefault="007B3AC8" w:rsidP="007B3AC8">
      <w:pPr>
        <w:tabs>
          <w:tab w:val="left" w:pos="2512"/>
        </w:tabs>
        <w:rPr>
          <w:rFonts w:cs="Arial"/>
        </w:rPr>
      </w:pPr>
    </w:p>
    <w:p w14:paraId="3515A19B" w14:textId="5FB2FAC4" w:rsidR="007B3AC8" w:rsidRDefault="007B3AC8" w:rsidP="007B3AC8">
      <w:pPr>
        <w:tabs>
          <w:tab w:val="left" w:pos="2512"/>
        </w:tabs>
        <w:rPr>
          <w:rFonts w:cs="Arial"/>
        </w:rPr>
      </w:pPr>
      <w:r>
        <w:rPr>
          <w:rFonts w:cs="Arial"/>
        </w:rPr>
        <w:t>I kommande avsnitt finns mallar med kravformuleringar för varje kravtyp. Dessa malltexter bör användas i upphandlings</w:t>
      </w:r>
      <w:r w:rsidR="000822AD">
        <w:rPr>
          <w:rFonts w:cs="Arial"/>
        </w:rPr>
        <w:t>dokumenten</w:t>
      </w:r>
      <w:r>
        <w:rPr>
          <w:rFonts w:cs="Arial"/>
        </w:rPr>
        <w:t>.</w:t>
      </w:r>
    </w:p>
    <w:p w14:paraId="6A62524B" w14:textId="77777777" w:rsidR="002839E1" w:rsidRDefault="002839E1" w:rsidP="007B3AC8">
      <w:pPr>
        <w:tabs>
          <w:tab w:val="left" w:pos="2512"/>
        </w:tabs>
        <w:rPr>
          <w:rFonts w:cs="Arial"/>
        </w:rPr>
      </w:pPr>
    </w:p>
    <w:p w14:paraId="19E58D1B" w14:textId="2933A8A6" w:rsidR="007B3AC8" w:rsidRDefault="007B3AC8" w:rsidP="007B3AC8">
      <w:pPr>
        <w:tabs>
          <w:tab w:val="left" w:pos="2512"/>
        </w:tabs>
        <w:rPr>
          <w:rFonts w:cs="Arial"/>
        </w:rPr>
      </w:pPr>
      <w:r>
        <w:rPr>
          <w:rFonts w:cs="Arial"/>
        </w:rPr>
        <w:t>Det som inte preciseras i mallarna är siffersatta kravnivåer</w:t>
      </w:r>
      <w:r w:rsidR="002839E1">
        <w:rPr>
          <w:rFonts w:cs="Arial"/>
        </w:rPr>
        <w:t xml:space="preserve"> samt datum och ”trappsteg”</w:t>
      </w:r>
      <w:r>
        <w:rPr>
          <w:rFonts w:cs="Arial"/>
        </w:rPr>
        <w:t>. I tabellen ovan anges</w:t>
      </w:r>
      <w:r w:rsidR="002839E1">
        <w:rPr>
          <w:rFonts w:cs="Arial"/>
        </w:rPr>
        <w:t xml:space="preserve"> hur höga kravnivåerna bör vara i olika </w:t>
      </w:r>
      <w:r>
        <w:rPr>
          <w:rFonts w:cs="Arial"/>
        </w:rPr>
        <w:t>typ</w:t>
      </w:r>
      <w:r w:rsidR="002839E1">
        <w:rPr>
          <w:rFonts w:cs="Arial"/>
        </w:rPr>
        <w:t>er</w:t>
      </w:r>
      <w:r>
        <w:rPr>
          <w:rFonts w:cs="Arial"/>
        </w:rPr>
        <w:t xml:space="preserve"> av upphandlingar. För att säkerställa att kravnivåerna sätts på en rimlig nivå i förhållande till aktuellt marknadsläge behöver en marknadsanalys genomföras. I malltexterna nedan är</w:t>
      </w:r>
      <w:r w:rsidR="002839E1">
        <w:rPr>
          <w:rFonts w:cs="Arial"/>
        </w:rPr>
        <w:t xml:space="preserve"> </w:t>
      </w:r>
      <w:r>
        <w:rPr>
          <w:rFonts w:cs="Arial"/>
        </w:rPr>
        <w:t xml:space="preserve">antal ”trappsteg” i kravställningen samt siffersatta nivåer utskrivna med </w:t>
      </w:r>
      <w:r w:rsidRPr="007D0A02">
        <w:rPr>
          <w:rFonts w:cs="Arial"/>
          <w:highlight w:val="yellow"/>
        </w:rPr>
        <w:t>gul markering</w:t>
      </w:r>
      <w:r>
        <w:rPr>
          <w:rFonts w:cs="Arial"/>
        </w:rPr>
        <w:t xml:space="preserve">, dessa motsvarar vad som kan vara lämpliga i upphandlingar där guld eller silvernivå är lämpligt. Men all text som är </w:t>
      </w:r>
      <w:r w:rsidRPr="007B1D84">
        <w:rPr>
          <w:rFonts w:cs="Arial"/>
          <w:highlight w:val="yellow"/>
        </w:rPr>
        <w:t>gulmarkerad</w:t>
      </w:r>
      <w:r>
        <w:rPr>
          <w:rFonts w:cs="Arial"/>
        </w:rPr>
        <w:t xml:space="preserve"> bör preciseras efter genomförd marknadsanalys. </w:t>
      </w:r>
    </w:p>
    <w:p w14:paraId="1662F777" w14:textId="77777777" w:rsidR="007B3AC8" w:rsidRDefault="007B3AC8" w:rsidP="007B3AC8">
      <w:pPr>
        <w:tabs>
          <w:tab w:val="left" w:pos="2512"/>
        </w:tabs>
        <w:rPr>
          <w:rFonts w:cs="Arial"/>
        </w:rPr>
      </w:pPr>
    </w:p>
    <w:p w14:paraId="6DBC3B9D" w14:textId="23AA2A4C" w:rsidR="007B3AC8" w:rsidRDefault="007B3AC8" w:rsidP="007B3AC8">
      <w:pPr>
        <w:tabs>
          <w:tab w:val="left" w:pos="2512"/>
        </w:tabs>
        <w:rPr>
          <w:rFonts w:cs="Arial"/>
        </w:rPr>
      </w:pPr>
      <w:r w:rsidRPr="00171890">
        <w:rPr>
          <w:rFonts w:cs="Arial"/>
        </w:rPr>
        <w:t xml:space="preserve">Att i kontraktsvillkor använda sig av successivt höjda kravnivåer i ”trappsteg” är ett </w:t>
      </w:r>
      <w:r>
        <w:rPr>
          <w:rFonts w:cs="Arial"/>
        </w:rPr>
        <w:t>bra</w:t>
      </w:r>
      <w:r w:rsidRPr="00171890">
        <w:rPr>
          <w:rFonts w:cs="Arial"/>
        </w:rPr>
        <w:t xml:space="preserve"> sätt att ställa </w:t>
      </w:r>
      <w:r w:rsidR="00D14908" w:rsidRPr="005949D8">
        <w:rPr>
          <w:rFonts w:cs="Arial"/>
        </w:rPr>
        <w:t xml:space="preserve">klimat- och </w:t>
      </w:r>
      <w:r w:rsidRPr="00171890">
        <w:rPr>
          <w:rFonts w:cs="Arial"/>
        </w:rPr>
        <w:t xml:space="preserve">miljökrav, främst för att det ger stora som små leverantörer </w:t>
      </w:r>
      <w:r>
        <w:rPr>
          <w:rFonts w:cs="Arial"/>
        </w:rPr>
        <w:t xml:space="preserve">möjlighet </w:t>
      </w:r>
      <w:r w:rsidRPr="00171890">
        <w:rPr>
          <w:rFonts w:cs="Arial"/>
        </w:rPr>
        <w:t xml:space="preserve">att </w:t>
      </w:r>
      <w:r>
        <w:rPr>
          <w:rFonts w:cs="Arial"/>
        </w:rPr>
        <w:t xml:space="preserve">lämna anbud och </w:t>
      </w:r>
      <w:r w:rsidRPr="00171890">
        <w:rPr>
          <w:rFonts w:cs="Arial"/>
        </w:rPr>
        <w:t>över tid ställa om till förnybara alternativ. OBS! Anpassa antalet trappsteg utifrån vad som är rimligt i den aktuella upphandlingen. Det måste inte vara ett trappsteg varje år, eller något krav vid avtalsstart. Ibland kan det räcka med ett steg en bit in i avtalsperioden - eller vara helt rätt med höga krav redan från avtalsstart.</w:t>
      </w:r>
    </w:p>
    <w:p w14:paraId="2F7B024A" w14:textId="77777777" w:rsidR="007B3AC8" w:rsidRDefault="007B3AC8"/>
    <w:p w14:paraId="176C62AA" w14:textId="77777777" w:rsidR="007B3AC8" w:rsidRDefault="007B3AC8"/>
    <w:p w14:paraId="6454BA0F" w14:textId="77777777" w:rsidR="002839E1" w:rsidRDefault="002839E1">
      <w:pPr>
        <w:rPr>
          <w:rFonts w:ascii="DIN Alternate" w:eastAsiaTheme="majorEastAsia" w:hAnsi="DIN Alternate" w:cstheme="majorBidi"/>
          <w:color w:val="000000" w:themeColor="text1"/>
          <w:sz w:val="26"/>
          <w:szCs w:val="26"/>
        </w:rPr>
      </w:pPr>
      <w:r>
        <w:br w:type="page"/>
      </w:r>
    </w:p>
    <w:p w14:paraId="75560ABE" w14:textId="104CA93F" w:rsidR="00A8386B" w:rsidRDefault="002839E1" w:rsidP="00A85DDE">
      <w:pPr>
        <w:pStyle w:val="Rubrik2"/>
      </w:pPr>
      <w:r>
        <w:t>Andel förnybart drivmedel</w:t>
      </w:r>
    </w:p>
    <w:p w14:paraId="6805980C" w14:textId="39A6ED1C" w:rsidR="002839E1" w:rsidRDefault="002839E1" w:rsidP="002839E1"/>
    <w:p w14:paraId="5DA5A563" w14:textId="77777777" w:rsidR="002839E1" w:rsidRDefault="002839E1" w:rsidP="002839E1">
      <w:pPr>
        <w:shd w:val="clear" w:color="auto" w:fill="CAD9ED" w:themeFill="accent3" w:themeFillTint="33"/>
        <w:rPr>
          <w:b/>
          <w:bCs/>
        </w:rPr>
      </w:pPr>
      <w:r>
        <w:rPr>
          <w:b/>
          <w:bCs/>
        </w:rPr>
        <w:t xml:space="preserve">Drivmedel </w:t>
      </w:r>
    </w:p>
    <w:p w14:paraId="7F6F7B38" w14:textId="245AB2B9" w:rsidR="002839E1" w:rsidRPr="002839E1" w:rsidRDefault="002839E1" w:rsidP="002839E1">
      <w:pPr>
        <w:shd w:val="clear" w:color="auto" w:fill="CAD9ED" w:themeFill="accent3" w:themeFillTint="33"/>
        <w:rPr>
          <w:b/>
          <w:bCs/>
        </w:rPr>
      </w:pPr>
      <w:r>
        <w:rPr>
          <w:b/>
          <w:bCs/>
        </w:rPr>
        <w:t>(</w:t>
      </w:r>
      <w:r w:rsidRPr="002839E1">
        <w:rPr>
          <w:b/>
          <w:bCs/>
        </w:rPr>
        <w:t>kontraktsvillkor</w:t>
      </w:r>
      <w:r>
        <w:rPr>
          <w:b/>
          <w:bCs/>
        </w:rPr>
        <w:t>)</w:t>
      </w:r>
    </w:p>
    <w:p w14:paraId="72D7198A" w14:textId="6C259DC3" w:rsidR="002839E1" w:rsidRDefault="002839E1" w:rsidP="002839E1">
      <w:pPr>
        <w:shd w:val="clear" w:color="auto" w:fill="CAD9ED" w:themeFill="accent3" w:themeFillTint="33"/>
      </w:pPr>
    </w:p>
    <w:p w14:paraId="40FBA943" w14:textId="409E8C54" w:rsidR="002839E1" w:rsidRDefault="002839E1" w:rsidP="002839E1">
      <w:pPr>
        <w:shd w:val="clear" w:color="auto" w:fill="CAD9ED" w:themeFill="accent3" w:themeFillTint="33"/>
      </w:pPr>
      <w:r w:rsidRPr="002839E1">
        <w:rPr>
          <w:b/>
          <w:bCs/>
          <w:highlight w:val="yellow"/>
        </w:rPr>
        <w:t>Vid avtalsstart:</w:t>
      </w:r>
      <w:r>
        <w:t xml:space="preserve"> Minst </w:t>
      </w:r>
      <w:r w:rsidRPr="002839E1">
        <w:rPr>
          <w:highlight w:val="yellow"/>
        </w:rPr>
        <w:t>20 %</w:t>
      </w:r>
      <w:r>
        <w:t xml:space="preserve"> av drivmedlet som används för att utföra tjänsten ska utgöras av  </w:t>
      </w:r>
    </w:p>
    <w:p w14:paraId="119938FF" w14:textId="6E14ABE9" w:rsidR="002839E1" w:rsidRDefault="002839E1" w:rsidP="002839E1">
      <w:pPr>
        <w:shd w:val="clear" w:color="auto" w:fill="CAD9ED" w:themeFill="accent3" w:themeFillTint="33"/>
      </w:pPr>
      <w:r>
        <w:t xml:space="preserve">förnybart drivmedel som inte omfattas av rapporteringen enligt </w:t>
      </w:r>
      <w:r w:rsidRPr="00E67873">
        <w:rPr>
          <w:i/>
          <w:iCs/>
        </w:rPr>
        <w:t>Lag (2017:1201) om reduktion av växthusgasutsläpp genom inblandning av biodrivmedel i bensin och dieselbränslen</w:t>
      </w:r>
      <w:r>
        <w:t xml:space="preserve"> eller dubbelräknas mot flera kunder.</w:t>
      </w:r>
    </w:p>
    <w:p w14:paraId="3E2C5751" w14:textId="1E689600" w:rsidR="002839E1" w:rsidRDefault="002839E1" w:rsidP="002839E1">
      <w:pPr>
        <w:shd w:val="clear" w:color="auto" w:fill="CAD9ED" w:themeFill="accent3" w:themeFillTint="33"/>
      </w:pPr>
    </w:p>
    <w:p w14:paraId="461E9F9C" w14:textId="4BB81AE4" w:rsidR="002839E1" w:rsidRDefault="002839E1" w:rsidP="002839E1">
      <w:pPr>
        <w:shd w:val="clear" w:color="auto" w:fill="CAD9ED" w:themeFill="accent3" w:themeFillTint="33"/>
      </w:pPr>
      <w:r w:rsidRPr="002839E1">
        <w:rPr>
          <w:b/>
          <w:bCs/>
          <w:highlight w:val="yellow"/>
        </w:rPr>
        <w:t>Kalenderår 2 – år 2023:</w:t>
      </w:r>
      <w:r w:rsidRPr="002839E1">
        <w:rPr>
          <w:highlight w:val="yellow"/>
        </w:rPr>
        <w:t xml:space="preserve"> </w:t>
      </w:r>
      <w:r>
        <w:t xml:space="preserve">Minst </w:t>
      </w:r>
      <w:r w:rsidRPr="002839E1">
        <w:rPr>
          <w:highlight w:val="yellow"/>
        </w:rPr>
        <w:t xml:space="preserve">40 % </w:t>
      </w:r>
      <w:r>
        <w:t xml:space="preserve">av drivmedlet som används för att utföra tjänsten ska utgöras av förnybart drivmedel som inte omfattas av rapporteringen enligt </w:t>
      </w:r>
      <w:r w:rsidRPr="00E67873">
        <w:rPr>
          <w:i/>
          <w:iCs/>
        </w:rPr>
        <w:t>Lag (2017:1201) om reduktion av växthusgasutsläpp genom inblandning av biodrivmedel i bensin och dieselbränslen</w:t>
      </w:r>
      <w:r>
        <w:t xml:space="preserve"> eller dubbelräknas mot flera kunder.</w:t>
      </w:r>
    </w:p>
    <w:p w14:paraId="1FDDEDB4" w14:textId="7DF8855E" w:rsidR="002839E1" w:rsidRDefault="002839E1" w:rsidP="002839E1">
      <w:pPr>
        <w:shd w:val="clear" w:color="auto" w:fill="CAD9ED" w:themeFill="accent3" w:themeFillTint="33"/>
      </w:pPr>
    </w:p>
    <w:p w14:paraId="1FF4D78D" w14:textId="1E2F788E" w:rsidR="002839E1" w:rsidRDefault="002839E1" w:rsidP="002839E1">
      <w:pPr>
        <w:shd w:val="clear" w:color="auto" w:fill="CAD9ED" w:themeFill="accent3" w:themeFillTint="33"/>
      </w:pPr>
      <w:r w:rsidRPr="002839E1">
        <w:rPr>
          <w:b/>
          <w:bCs/>
          <w:highlight w:val="yellow"/>
        </w:rPr>
        <w:t>Kalenderår 3 – år 2024:</w:t>
      </w:r>
      <w:r w:rsidRPr="002839E1">
        <w:rPr>
          <w:highlight w:val="yellow"/>
        </w:rPr>
        <w:t xml:space="preserve"> </w:t>
      </w:r>
      <w:r>
        <w:t xml:space="preserve">Minst </w:t>
      </w:r>
      <w:r w:rsidRPr="002839E1">
        <w:rPr>
          <w:highlight w:val="yellow"/>
        </w:rPr>
        <w:t xml:space="preserve">70 % </w:t>
      </w:r>
      <w:r>
        <w:t xml:space="preserve">av drivmedlet som används för att utföra tjänsten ska utgöras av förnybart drivmedel som inte omfattas av rapporteringen enligt </w:t>
      </w:r>
      <w:r w:rsidRPr="00E67873">
        <w:rPr>
          <w:i/>
          <w:iCs/>
        </w:rPr>
        <w:t xml:space="preserve">Lag (2017:1201) om reduktion av växthusgasutsläpp genom inblandning av biodrivmedel i bensin och dieselbränslen </w:t>
      </w:r>
      <w:r>
        <w:t>eller dubbelräknas mot flera kunder.</w:t>
      </w:r>
    </w:p>
    <w:p w14:paraId="0EFE08CD" w14:textId="33E12E95" w:rsidR="002839E1" w:rsidRDefault="002839E1" w:rsidP="002839E1">
      <w:pPr>
        <w:shd w:val="clear" w:color="auto" w:fill="CAD9ED" w:themeFill="accent3" w:themeFillTint="33"/>
      </w:pPr>
    </w:p>
    <w:p w14:paraId="53E32276" w14:textId="52495438" w:rsidR="002839E1" w:rsidRPr="002839E1" w:rsidRDefault="002839E1" w:rsidP="002839E1">
      <w:pPr>
        <w:shd w:val="clear" w:color="auto" w:fill="CAD9ED" w:themeFill="accent3" w:themeFillTint="33"/>
      </w:pPr>
      <w:r w:rsidRPr="002839E1">
        <w:rPr>
          <w:b/>
          <w:bCs/>
          <w:highlight w:val="yellow"/>
        </w:rPr>
        <w:t>Kalenderår 4 – år 2025:</w:t>
      </w:r>
      <w:r w:rsidRPr="002839E1">
        <w:rPr>
          <w:highlight w:val="yellow"/>
        </w:rPr>
        <w:t xml:space="preserve"> </w:t>
      </w:r>
      <w:r>
        <w:t xml:space="preserve">- och efterföljande år: Minst </w:t>
      </w:r>
      <w:r w:rsidRPr="002839E1">
        <w:rPr>
          <w:highlight w:val="yellow"/>
        </w:rPr>
        <w:t xml:space="preserve">95 % </w:t>
      </w:r>
      <w:r>
        <w:t xml:space="preserve">av drivmedlet som används för att utföra tjänsten ska utgöras av förnybart drivmedel som inte omfattas av rapporteringen enligt </w:t>
      </w:r>
      <w:r w:rsidRPr="00E67873">
        <w:rPr>
          <w:i/>
          <w:iCs/>
        </w:rPr>
        <w:t>Lag (2017:1201) om reduktion av växthusgasutsläpp genom inblandning av biodrivmedel i bensin och dieselbränslen</w:t>
      </w:r>
      <w:r>
        <w:t xml:space="preserve"> eller dubbelräknas mot flera kunder.</w:t>
      </w:r>
    </w:p>
    <w:p w14:paraId="1F901AE3" w14:textId="5EC96C07" w:rsidR="00253F7F" w:rsidRDefault="009940F0" w:rsidP="009940F0">
      <w:pPr>
        <w:pStyle w:val="Rubrik3"/>
      </w:pPr>
      <w:r>
        <w:rPr>
          <w:noProof/>
          <w:lang w:eastAsia="sv-SE"/>
        </w:rPr>
        <mc:AlternateContent>
          <mc:Choice Requires="wps">
            <w:drawing>
              <wp:anchor distT="0" distB="0" distL="114300" distR="114300" simplePos="0" relativeHeight="251658242" behindDoc="1" locked="0" layoutInCell="1" allowOverlap="1" wp14:anchorId="4A6237A8" wp14:editId="03B72B11">
                <wp:simplePos x="0" y="0"/>
                <wp:positionH relativeFrom="column">
                  <wp:posOffset>-635</wp:posOffset>
                </wp:positionH>
                <wp:positionV relativeFrom="paragraph">
                  <wp:posOffset>478155</wp:posOffset>
                </wp:positionV>
                <wp:extent cx="5845810" cy="4514215"/>
                <wp:effectExtent l="0" t="0" r="0" b="0"/>
                <wp:wrapTight wrapText="bothSides">
                  <wp:wrapPolygon edited="0">
                    <wp:start x="0" y="0"/>
                    <wp:lineTo x="0" y="21512"/>
                    <wp:lineTo x="21539" y="21512"/>
                    <wp:lineTo x="21539" y="0"/>
                    <wp:lineTo x="0" y="0"/>
                  </wp:wrapPolygon>
                </wp:wrapTight>
                <wp:docPr id="8" name="Textruta 8"/>
                <wp:cNvGraphicFramePr/>
                <a:graphic xmlns:a="http://schemas.openxmlformats.org/drawingml/2006/main">
                  <a:graphicData uri="http://schemas.microsoft.com/office/word/2010/wordprocessingShape">
                    <wps:wsp>
                      <wps:cNvSpPr txBox="1"/>
                      <wps:spPr>
                        <a:xfrm>
                          <a:off x="0" y="0"/>
                          <a:ext cx="5845810" cy="4514215"/>
                        </a:xfrm>
                        <a:prstGeom prst="rect">
                          <a:avLst/>
                        </a:prstGeom>
                        <a:solidFill>
                          <a:schemeClr val="accent3">
                            <a:lumMod val="20000"/>
                            <a:lumOff val="80000"/>
                          </a:schemeClr>
                        </a:solidFill>
                        <a:ln w="6350">
                          <a:noFill/>
                        </a:ln>
                      </wps:spPr>
                      <wps:txbx>
                        <w:txbxContent>
                          <w:p w14:paraId="71FFE9F8"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Dokumentation, som styrker hur kraven ska uppfyllas, ska finnas tillgänglig hos leverantören och redovisas i samband med implementeringsarbetet. Procentnivån är ett genomsnitt för hela tidsperioden som redovisas som </w:t>
                            </w:r>
                            <w:r w:rsidRPr="0036644D">
                              <w:rPr>
                                <w:rFonts w:cs="Arial"/>
                                <w:highlight w:val="yellow"/>
                              </w:rPr>
                              <w:t>helår (kalenderår)</w:t>
                            </w:r>
                            <w:r w:rsidRPr="002839E1">
                              <w:rPr>
                                <w:rFonts w:cs="Arial"/>
                              </w:rPr>
                              <w:t xml:space="preserve"> och gäller sammantaget för transportarbetet inom uppdraget.</w:t>
                            </w:r>
                          </w:p>
                          <w:p w14:paraId="01BFD00D" w14:textId="77777777" w:rsidR="006B1EA0" w:rsidRPr="002839E1" w:rsidRDefault="006B1EA0" w:rsidP="009940F0">
                            <w:pPr>
                              <w:shd w:val="clear" w:color="auto" w:fill="CAD9ED" w:themeFill="accent3" w:themeFillTint="33"/>
                              <w:tabs>
                                <w:tab w:val="left" w:pos="2512"/>
                              </w:tabs>
                              <w:rPr>
                                <w:rFonts w:cs="Arial"/>
                              </w:rPr>
                            </w:pPr>
                          </w:p>
                          <w:p w14:paraId="369D2710"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Med </w:t>
                            </w:r>
                            <w:r w:rsidRPr="002839E1">
                              <w:rPr>
                                <w:rFonts w:cs="Arial"/>
                                <w:i/>
                                <w:iCs/>
                              </w:rPr>
                              <w:t>förnybara drivmedel</w:t>
                            </w:r>
                            <w:r w:rsidRPr="002839E1">
                              <w:rPr>
                                <w:rFonts w:cs="Arial"/>
                              </w:rPr>
                              <w:t xml:space="preserve"> menas:</w:t>
                            </w:r>
                          </w:p>
                          <w:p w14:paraId="45F06E53" w14:textId="1D5B896B"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Bioetanol (ED95/E85/75).</w:t>
                            </w:r>
                          </w:p>
                          <w:p w14:paraId="33C54B02"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El eller vätgas producerad med förnybara energikällor enligt lag (2011:1200) om elcertifikat (t.ex. vatten-, vind-, sol-, vågkraft och/eller biobränslen). Grön el-avtal ska finnas där elfordon långtidsladdar.</w:t>
                            </w:r>
                          </w:p>
                          <w:p w14:paraId="32DB51EF"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Fordonsgas om biogas. Kravet är möjligt att uppfylla genom att tanka Biogas100, genom grön gas-avtal alternativt uppgifter om leverantörens fordonsgasblandning på massbalansnivå.</w:t>
                            </w:r>
                          </w:p>
                          <w:p w14:paraId="22E31F3C"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Biodiesel (HVO100, RME100 eller annan FAME100/B100)</w:t>
                            </w:r>
                          </w:p>
                          <w:p w14:paraId="7E31F95D"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Annat förnybart drivmedel eller transportsätt som inte omfattas av rapporteringen inom lag (2017:1201), godkänns av beställaren och kan bevisas ha minst lika stor klimatnytta och förnybart ursprung som ovanstående alternativ.</w:t>
                            </w:r>
                          </w:p>
                          <w:p w14:paraId="5E386A4E" w14:textId="77777777" w:rsidR="006B1EA0" w:rsidRPr="002839E1" w:rsidRDefault="006B1EA0" w:rsidP="009940F0">
                            <w:pPr>
                              <w:shd w:val="clear" w:color="auto" w:fill="CAD9ED" w:themeFill="accent3" w:themeFillTint="33"/>
                              <w:tabs>
                                <w:tab w:val="left" w:pos="2512"/>
                              </w:tabs>
                              <w:rPr>
                                <w:rFonts w:cs="Arial"/>
                              </w:rPr>
                            </w:pPr>
                          </w:p>
                          <w:p w14:paraId="3553268D"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Med </w:t>
                            </w:r>
                            <w:r w:rsidRPr="002839E1">
                              <w:rPr>
                                <w:rFonts w:cs="Arial"/>
                                <w:i/>
                                <w:iCs/>
                              </w:rPr>
                              <w:t>rapportering inom lag (2017:1201)</w:t>
                            </w:r>
                            <w:r w:rsidRPr="002839E1">
                              <w:rPr>
                                <w:rFonts w:cs="Arial"/>
                              </w:rPr>
                              <w:t xml:space="preserve"> menas:</w:t>
                            </w:r>
                          </w:p>
                          <w:p w14:paraId="51FABE7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Kravnivåerna för andel förnybara drivmedel ska bidra till en större klimatnytta. Det innebär att de inte får omfattas av den så kallade reduktionsplikten som lagstadgar att en viss inblandning av förnybart drivmedel ska ske i vanlig bensin och diesel. I princip alla låginblandade produkter av bensin och diesel på den svenska marknaden omfattas av systemet för reduktionsplikt. Även höginblandade produkter som kallas exempelvis endast HVO kan ingå i reduktionsplikten. Ovanstående listade förnybara drivmedel (produkter) omfattas vanligen inte av systemet för reduktionsplikt.</w:t>
                            </w:r>
                          </w:p>
                          <w:p w14:paraId="1B6AEEB9" w14:textId="77777777" w:rsidR="006B1EA0" w:rsidRPr="002839E1" w:rsidRDefault="006B1EA0" w:rsidP="009940F0">
                            <w:pPr>
                              <w:shd w:val="clear" w:color="auto" w:fill="CAD9ED" w:themeFill="accent3" w:themeFillTint="33"/>
                              <w:tabs>
                                <w:tab w:val="left" w:pos="2512"/>
                              </w:tabs>
                              <w:rPr>
                                <w:rFonts w:cs="Arial"/>
                              </w:rPr>
                            </w:pPr>
                          </w:p>
                          <w:p w14:paraId="7054E7DA" w14:textId="6A43AA05"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Fakturor/leverantörsstatistik ska kunna visas på förnybara drivmedel och eventuell snabbladdning av elfordon. Grön el-avtal kan verifieras genom att visa avtal/faktura från anläggningen där fordonen långtidsladdar regelbundet. På begäran ska leverantören sammanställa använda drivmedelskvantiteter i mall som tillhandahålls av köparen, alternativt tas en uppföljningsplan fram gemensamt mellan beställare och leverantör. Samtliga drivmedel ska omvandlas till kWh och omräkningsfaktorer ska nyttjas för el (x3) och vätgas (x1,5) samt för etanol </w:t>
                            </w:r>
                            <w:r>
                              <w:rPr>
                                <w:rFonts w:cs="Arial"/>
                              </w:rPr>
                              <w:t>(x0,8)</w:t>
                            </w:r>
                            <w:r w:rsidRPr="002839E1">
                              <w:rPr>
                                <w:rFonts w:cs="Arial"/>
                              </w:rPr>
                              <w:t>. Leverantören ska redovisa hur köparens andel har beräknats.</w:t>
                            </w:r>
                          </w:p>
                          <w:p w14:paraId="288A355B" w14:textId="77777777" w:rsidR="006B1EA0" w:rsidRDefault="006B1EA0" w:rsidP="00994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237A8" id="_x0000_t202" coordsize="21600,21600" o:spt="202" path="m,l,21600r21600,l21600,xe">
                <v:stroke joinstyle="miter"/>
                <v:path gradientshapeok="t" o:connecttype="rect"/>
              </v:shapetype>
              <v:shape id="Textruta 8" o:spid="_x0000_s1026" type="#_x0000_t202" style="position:absolute;margin-left:-.05pt;margin-top:37.65pt;width:460.3pt;height:355.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" fillcolor="#cad9ed [662]" stroked="f" strokeweight=".5pt">
                <v:textbox>
                  <w:txbxContent>
                    <w:p w14:paraId="71FFE9F8"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Dokumentation, som styrker hur kraven ska uppfyllas, ska finnas tillgänglig hos leverantören och redovisas i samband med implementeringsarbetet. Procentnivån är ett genomsnitt för hela tidsperioden som redovisas som </w:t>
                      </w:r>
                      <w:r w:rsidRPr="0036644D">
                        <w:rPr>
                          <w:rFonts w:cs="Arial"/>
                          <w:highlight w:val="yellow"/>
                        </w:rPr>
                        <w:t>helår (kalenderår)</w:t>
                      </w:r>
                      <w:r w:rsidRPr="002839E1">
                        <w:rPr>
                          <w:rFonts w:cs="Arial"/>
                        </w:rPr>
                        <w:t xml:space="preserve"> och gäller sammantaget för transportarbetet inom uppdraget.</w:t>
                      </w:r>
                    </w:p>
                    <w:p w14:paraId="01BFD00D" w14:textId="77777777" w:rsidR="006B1EA0" w:rsidRPr="002839E1" w:rsidRDefault="006B1EA0" w:rsidP="009940F0">
                      <w:pPr>
                        <w:shd w:val="clear" w:color="auto" w:fill="CAD9ED" w:themeFill="accent3" w:themeFillTint="33"/>
                        <w:tabs>
                          <w:tab w:val="left" w:pos="2512"/>
                        </w:tabs>
                        <w:rPr>
                          <w:rFonts w:cs="Arial"/>
                        </w:rPr>
                      </w:pPr>
                    </w:p>
                    <w:p w14:paraId="369D2710"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Med </w:t>
                      </w:r>
                      <w:r w:rsidRPr="002839E1">
                        <w:rPr>
                          <w:rFonts w:cs="Arial"/>
                          <w:i/>
                          <w:iCs/>
                        </w:rPr>
                        <w:t>förnybara drivmedel</w:t>
                      </w:r>
                      <w:r w:rsidRPr="002839E1">
                        <w:rPr>
                          <w:rFonts w:cs="Arial"/>
                        </w:rPr>
                        <w:t xml:space="preserve"> menas:</w:t>
                      </w:r>
                    </w:p>
                    <w:p w14:paraId="45F06E53" w14:textId="1D5B896B"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Bioetanol (ED95/E85/75).</w:t>
                      </w:r>
                    </w:p>
                    <w:p w14:paraId="33C54B02"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El eller vätgas producerad med förnybara energikällor enligt lag (2011:1200) om elcertifikat (t.ex. vatten-, vind-, sol-, vågkraft och/eller biobränslen). Grön el-avtal ska finnas där elfordon långtidsladdar.</w:t>
                      </w:r>
                    </w:p>
                    <w:p w14:paraId="32DB51EF"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Fordonsgas om biogas. Kravet är möjligt att uppfylla genom att tanka Biogas100, genom grön gas-avtal alternativt uppgifter om leverantörens fordonsgasblandning på massbalansnivå.</w:t>
                      </w:r>
                    </w:p>
                    <w:p w14:paraId="22E31F3C"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Biodiesel (HVO100, RME100 eller annan FAME100/B100)</w:t>
                      </w:r>
                    </w:p>
                    <w:p w14:paraId="7E31F95D" w14:textId="77777777" w:rsidR="006B1EA0" w:rsidRPr="002839E1" w:rsidRDefault="006B1EA0" w:rsidP="009940F0">
                      <w:pPr>
                        <w:pStyle w:val="Liststycke"/>
                        <w:numPr>
                          <w:ilvl w:val="0"/>
                          <w:numId w:val="4"/>
                        </w:numPr>
                        <w:shd w:val="clear" w:color="auto" w:fill="CAD9ED" w:themeFill="accent3" w:themeFillTint="33"/>
                        <w:tabs>
                          <w:tab w:val="left" w:pos="2512"/>
                        </w:tabs>
                        <w:rPr>
                          <w:rFonts w:cs="Arial"/>
                        </w:rPr>
                      </w:pPr>
                      <w:r w:rsidRPr="002839E1">
                        <w:rPr>
                          <w:rFonts w:cs="Arial"/>
                        </w:rPr>
                        <w:t>Annat förnybart drivmedel eller transportsätt som inte omfattas av rapporteringen inom lag (2017:1201), godkänns av beställaren och kan bevisas ha minst lika stor klimatnytta och förnybart ursprung som ovanstående alternativ.</w:t>
                      </w:r>
                    </w:p>
                    <w:p w14:paraId="5E386A4E" w14:textId="77777777" w:rsidR="006B1EA0" w:rsidRPr="002839E1" w:rsidRDefault="006B1EA0" w:rsidP="009940F0">
                      <w:pPr>
                        <w:shd w:val="clear" w:color="auto" w:fill="CAD9ED" w:themeFill="accent3" w:themeFillTint="33"/>
                        <w:tabs>
                          <w:tab w:val="left" w:pos="2512"/>
                        </w:tabs>
                        <w:rPr>
                          <w:rFonts w:cs="Arial"/>
                        </w:rPr>
                      </w:pPr>
                    </w:p>
                    <w:p w14:paraId="3553268D"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Med </w:t>
                      </w:r>
                      <w:r w:rsidRPr="002839E1">
                        <w:rPr>
                          <w:rFonts w:cs="Arial"/>
                          <w:i/>
                          <w:iCs/>
                        </w:rPr>
                        <w:t>rapportering inom lag (2017:1201)</w:t>
                      </w:r>
                      <w:r w:rsidRPr="002839E1">
                        <w:rPr>
                          <w:rFonts w:cs="Arial"/>
                        </w:rPr>
                        <w:t xml:space="preserve"> menas:</w:t>
                      </w:r>
                    </w:p>
                    <w:p w14:paraId="51FABE7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Kravnivåerna för andel förnybara drivmedel ska bidra till en större klimatnytta. Det innebär att de inte får omfattas av den så kallade reduktionsplikten som lagstadgar att en viss inblandning av förnybart drivmedel ska ske i vanlig bensin och diesel. I princip alla låginblandade produkter av bensin och diesel på den svenska marknaden omfattas av systemet för reduktionsplikt. Även höginblandade produkter som kallas exempelvis endast HVO kan ingå i reduktionsplikten. Ovanstående listade förnybara drivmedel (produkter) omfattas vanligen inte av systemet för reduktionsplikt.</w:t>
                      </w:r>
                    </w:p>
                    <w:p w14:paraId="1B6AEEB9" w14:textId="77777777" w:rsidR="006B1EA0" w:rsidRPr="002839E1" w:rsidRDefault="006B1EA0" w:rsidP="009940F0">
                      <w:pPr>
                        <w:shd w:val="clear" w:color="auto" w:fill="CAD9ED" w:themeFill="accent3" w:themeFillTint="33"/>
                        <w:tabs>
                          <w:tab w:val="left" w:pos="2512"/>
                        </w:tabs>
                        <w:rPr>
                          <w:rFonts w:cs="Arial"/>
                        </w:rPr>
                      </w:pPr>
                    </w:p>
                    <w:p w14:paraId="7054E7DA" w14:textId="6A43AA05"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Fakturor/leverantörsstatistik ska kunna visas på förnybara drivmedel och eventuell snabbladdning av elfordon. Grön el-avtal kan verifieras genom att visa avtal/faktura från anläggningen där fordonen långtidsladdar regelbundet. På begäran ska leverantören sammanställa använda drivmedelskvantiteter i mall som tillhandahålls av köparen, alternativt tas en uppföljningsplan fram gemensamt mellan beställare och leverantör. Samtliga drivmedel ska omvandlas till kWh och omräkningsfaktorer ska nyttjas för el (x3) och vätgas (x1,5) samt för etanol </w:t>
                      </w:r>
                      <w:r>
                        <w:rPr>
                          <w:rFonts w:cs="Arial"/>
                        </w:rPr>
                        <w:t>(x0,8)</w:t>
                      </w:r>
                      <w:r w:rsidRPr="002839E1">
                        <w:rPr>
                          <w:rFonts w:cs="Arial"/>
                        </w:rPr>
                        <w:t>. Leverantören ska redovisa hur köparens andel har beräknats.</w:t>
                      </w:r>
                    </w:p>
                    <w:p w14:paraId="288A355B" w14:textId="77777777" w:rsidR="006B1EA0" w:rsidRDefault="006B1EA0" w:rsidP="009940F0"/>
                  </w:txbxContent>
                </v:textbox>
                <w10:wrap type="tight"/>
              </v:shape>
            </w:pict>
          </mc:Fallback>
        </mc:AlternateContent>
      </w:r>
      <w:r>
        <w:t>Redovisningskrav förnybart drivmedel</w:t>
      </w:r>
    </w:p>
    <w:p w14:paraId="76643A59" w14:textId="12F8C91E" w:rsidR="00253F7F" w:rsidRDefault="002839E1" w:rsidP="009940F0">
      <w:pPr>
        <w:tabs>
          <w:tab w:val="left" w:pos="2512"/>
        </w:tabs>
        <w:rPr>
          <w:rFonts w:cs="Arial"/>
        </w:rPr>
      </w:pPr>
      <w:r w:rsidRPr="002839E1">
        <w:rPr>
          <w:rFonts w:cs="Arial"/>
        </w:rPr>
        <w:t xml:space="preserve"> </w:t>
      </w:r>
    </w:p>
    <w:p w14:paraId="7E1F57E6" w14:textId="2F8618CF" w:rsidR="002839E1" w:rsidRDefault="009940F0">
      <w:pPr>
        <w:rPr>
          <w:rFonts w:cs="Arial"/>
        </w:rPr>
      </w:pPr>
      <w:r>
        <w:rPr>
          <w:noProof/>
          <w:lang w:eastAsia="sv-SE"/>
        </w:rPr>
        <mc:AlternateContent>
          <mc:Choice Requires="wps">
            <w:drawing>
              <wp:anchor distT="0" distB="0" distL="114300" distR="114300" simplePos="0" relativeHeight="251658243" behindDoc="1" locked="0" layoutInCell="1" allowOverlap="1" wp14:anchorId="46729457" wp14:editId="201EE277">
                <wp:simplePos x="0" y="0"/>
                <wp:positionH relativeFrom="column">
                  <wp:posOffset>-45085</wp:posOffset>
                </wp:positionH>
                <wp:positionV relativeFrom="paragraph">
                  <wp:posOffset>229870</wp:posOffset>
                </wp:positionV>
                <wp:extent cx="5845810" cy="1160145"/>
                <wp:effectExtent l="0" t="0" r="0" b="0"/>
                <wp:wrapTight wrapText="bothSides">
                  <wp:wrapPolygon edited="0">
                    <wp:start x="0" y="0"/>
                    <wp:lineTo x="0" y="21281"/>
                    <wp:lineTo x="21539" y="21281"/>
                    <wp:lineTo x="21539" y="0"/>
                    <wp:lineTo x="0" y="0"/>
                  </wp:wrapPolygon>
                </wp:wrapTight>
                <wp:docPr id="14" name="Textruta 14"/>
                <wp:cNvGraphicFramePr/>
                <a:graphic xmlns:a="http://schemas.openxmlformats.org/drawingml/2006/main">
                  <a:graphicData uri="http://schemas.microsoft.com/office/word/2010/wordprocessingShape">
                    <wps:wsp>
                      <wps:cNvSpPr txBox="1"/>
                      <wps:spPr>
                        <a:xfrm>
                          <a:off x="0" y="0"/>
                          <a:ext cx="5845810" cy="1160145"/>
                        </a:xfrm>
                        <a:prstGeom prst="rect">
                          <a:avLst/>
                        </a:prstGeom>
                        <a:solidFill>
                          <a:schemeClr val="accent3">
                            <a:lumMod val="20000"/>
                            <a:lumOff val="80000"/>
                          </a:schemeClr>
                        </a:solidFill>
                        <a:ln w="6350">
                          <a:noFill/>
                        </a:ln>
                      </wps:spPr>
                      <wps:txbx>
                        <w:txbxContent>
                          <w:p w14:paraId="5140EE59" w14:textId="2A1D6E40" w:rsidR="006B1EA0" w:rsidRDefault="006B1EA0" w:rsidP="009940F0">
                            <w:pPr>
                              <w:shd w:val="clear" w:color="auto" w:fill="CAD9ED" w:themeFill="accent3" w:themeFillTint="33"/>
                              <w:tabs>
                                <w:tab w:val="left" w:pos="2512"/>
                              </w:tabs>
                              <w:rPr>
                                <w:rFonts w:cs="Arial"/>
                              </w:rPr>
                            </w:pPr>
                            <w:r w:rsidRPr="002839E1">
                              <w:rPr>
                                <w:rFonts w:cs="Arial"/>
                              </w:rPr>
                              <w:t>Om uppdraget utförs med en bestämd fordonsflotta följs kravet upp genom ovanstående uppgifter i kombination med begärd fordonslista.</w:t>
                            </w:r>
                          </w:p>
                          <w:p w14:paraId="2282C3B9" w14:textId="77777777" w:rsidR="006B1EA0" w:rsidRPr="002839E1" w:rsidRDefault="006B1EA0" w:rsidP="009940F0">
                            <w:pPr>
                              <w:shd w:val="clear" w:color="auto" w:fill="CAD9ED" w:themeFill="accent3" w:themeFillTint="33"/>
                              <w:tabs>
                                <w:tab w:val="left" w:pos="2512"/>
                              </w:tabs>
                              <w:rPr>
                                <w:rFonts w:cs="Arial"/>
                              </w:rPr>
                            </w:pPr>
                          </w:p>
                          <w:p w14:paraId="677839EC" w14:textId="25228F41" w:rsidR="006B1EA0" w:rsidRPr="009940F0" w:rsidRDefault="006B1EA0" w:rsidP="009940F0">
                            <w:pPr>
                              <w:shd w:val="clear" w:color="auto" w:fill="CAD9ED" w:themeFill="accent3" w:themeFillTint="33"/>
                              <w:tabs>
                                <w:tab w:val="left" w:pos="2512"/>
                              </w:tabs>
                              <w:rPr>
                                <w:rFonts w:cs="Arial"/>
                              </w:rPr>
                            </w:pPr>
                            <w:r w:rsidRPr="002839E1">
                              <w:rPr>
                                <w:rFonts w:cs="Arial"/>
                              </w:rPr>
                              <w:t>Om uppdraget utförs i ett större nätverk av transporter följs kravet upp genom att leverantören redovisar att kravet uppfylls åtminstone i samma proportion som transportuppdraget utgör av leverantörens samlade transportuppdrag. Leverantören ska på begäran kunna redovisa har köparens andelar har beräknats och inte dubbelräknats mot olika 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9457" id="Textruta 14" o:spid="_x0000_s1027" type="#_x0000_t202" style="position:absolute;margin-left:-3.55pt;margin-top:18.1pt;width:460.3pt;height:91.3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" fillcolor="#cad9ed [662]" stroked="f" strokeweight=".5pt">
                <v:textbox>
                  <w:txbxContent>
                    <w:p w14:paraId="5140EE59" w14:textId="2A1D6E40" w:rsidR="006B1EA0" w:rsidRDefault="006B1EA0" w:rsidP="009940F0">
                      <w:pPr>
                        <w:shd w:val="clear" w:color="auto" w:fill="CAD9ED" w:themeFill="accent3" w:themeFillTint="33"/>
                        <w:tabs>
                          <w:tab w:val="left" w:pos="2512"/>
                        </w:tabs>
                        <w:rPr>
                          <w:rFonts w:cs="Arial"/>
                        </w:rPr>
                      </w:pPr>
                      <w:r w:rsidRPr="002839E1">
                        <w:rPr>
                          <w:rFonts w:cs="Arial"/>
                        </w:rPr>
                        <w:t>Om uppdraget utförs med en bestämd fordonsflotta följs kravet upp genom ovanstående uppgifter i kombination med begärd fordonslista.</w:t>
                      </w:r>
                    </w:p>
                    <w:p w14:paraId="2282C3B9" w14:textId="77777777" w:rsidR="006B1EA0" w:rsidRPr="002839E1" w:rsidRDefault="006B1EA0" w:rsidP="009940F0">
                      <w:pPr>
                        <w:shd w:val="clear" w:color="auto" w:fill="CAD9ED" w:themeFill="accent3" w:themeFillTint="33"/>
                        <w:tabs>
                          <w:tab w:val="left" w:pos="2512"/>
                        </w:tabs>
                        <w:rPr>
                          <w:rFonts w:cs="Arial"/>
                        </w:rPr>
                      </w:pPr>
                    </w:p>
                    <w:p w14:paraId="677839EC" w14:textId="25228F41" w:rsidR="006B1EA0" w:rsidRPr="009940F0" w:rsidRDefault="006B1EA0" w:rsidP="009940F0">
                      <w:pPr>
                        <w:shd w:val="clear" w:color="auto" w:fill="CAD9ED" w:themeFill="accent3" w:themeFillTint="33"/>
                        <w:tabs>
                          <w:tab w:val="left" w:pos="2512"/>
                        </w:tabs>
                        <w:rPr>
                          <w:rFonts w:cs="Arial"/>
                        </w:rPr>
                      </w:pPr>
                      <w:r w:rsidRPr="002839E1">
                        <w:rPr>
                          <w:rFonts w:cs="Arial"/>
                        </w:rPr>
                        <w:t>Om uppdraget utförs i ett större nätverk av transporter följs kravet upp genom att leverantören redovisar att kravet uppfylls åtminstone i samma proportion som transportuppdraget utgör av leverantörens samlade transportuppdrag. Leverantören ska på begäran kunna redovisa har köparens andelar har beräknats och inte dubbelräknats mot olika kunder.</w:t>
                      </w:r>
                    </w:p>
                  </w:txbxContent>
                </v:textbox>
                <w10:wrap type="tight"/>
              </v:shape>
            </w:pict>
          </mc:Fallback>
        </mc:AlternateContent>
      </w:r>
      <w:r w:rsidR="002839E1">
        <w:rPr>
          <w:rFonts w:cs="Arial"/>
        </w:rPr>
        <w:br w:type="page"/>
      </w:r>
    </w:p>
    <w:p w14:paraId="210680C9" w14:textId="76E327ED" w:rsidR="002839E1" w:rsidRPr="002839E1" w:rsidRDefault="002839E1" w:rsidP="00A85DDE">
      <w:pPr>
        <w:pStyle w:val="Rubrik2"/>
      </w:pPr>
      <w:r w:rsidRPr="002839E1">
        <w:t>Grundläggande fordonskrav</w:t>
      </w:r>
    </w:p>
    <w:p w14:paraId="7A898470" w14:textId="2EE72AE9" w:rsidR="005318C0" w:rsidRDefault="00AC1AF1" w:rsidP="005318C0">
      <w:pPr>
        <w:tabs>
          <w:tab w:val="left" w:pos="2512"/>
        </w:tabs>
        <w:rPr>
          <w:rFonts w:cs="Arial"/>
        </w:rPr>
      </w:pPr>
      <w:r>
        <w:rPr>
          <w:noProof/>
          <w:lang w:eastAsia="sv-SE"/>
        </w:rPr>
        <mc:AlternateContent>
          <mc:Choice Requires="wps">
            <w:drawing>
              <wp:anchor distT="0" distB="0" distL="114300" distR="114300" simplePos="0" relativeHeight="251658245" behindDoc="1" locked="0" layoutInCell="1" allowOverlap="1" wp14:anchorId="4EF94051" wp14:editId="37218015">
                <wp:simplePos x="0" y="0"/>
                <wp:positionH relativeFrom="column">
                  <wp:posOffset>2936875</wp:posOffset>
                </wp:positionH>
                <wp:positionV relativeFrom="paragraph">
                  <wp:posOffset>3875785</wp:posOffset>
                </wp:positionV>
                <wp:extent cx="2959100" cy="3326130"/>
                <wp:effectExtent l="0" t="0" r="0" b="1270"/>
                <wp:wrapTight wrapText="bothSides">
                  <wp:wrapPolygon edited="0">
                    <wp:start x="0" y="0"/>
                    <wp:lineTo x="0" y="21526"/>
                    <wp:lineTo x="21507" y="21526"/>
                    <wp:lineTo x="21507" y="0"/>
                    <wp:lineTo x="0" y="0"/>
                  </wp:wrapPolygon>
                </wp:wrapTight>
                <wp:docPr id="1" name="Textruta 1"/>
                <wp:cNvGraphicFramePr/>
                <a:graphic xmlns:a="http://schemas.openxmlformats.org/drawingml/2006/main">
                  <a:graphicData uri="http://schemas.microsoft.com/office/word/2010/wordprocessingShape">
                    <wps:wsp>
                      <wps:cNvSpPr txBox="1"/>
                      <wps:spPr>
                        <a:xfrm>
                          <a:off x="0" y="0"/>
                          <a:ext cx="2959100" cy="3326130"/>
                        </a:xfrm>
                        <a:prstGeom prst="rect">
                          <a:avLst/>
                        </a:prstGeom>
                        <a:solidFill>
                          <a:schemeClr val="accent3">
                            <a:lumMod val="20000"/>
                            <a:lumOff val="80000"/>
                          </a:schemeClr>
                        </a:solidFill>
                        <a:ln w="6350">
                          <a:noFill/>
                        </a:ln>
                      </wps:spPr>
                      <wps:txbx>
                        <w:txbxContent>
                          <w:p w14:paraId="431CAF96" w14:textId="77777777" w:rsidR="006B1EA0" w:rsidRPr="00D858AE" w:rsidRDefault="006B1EA0" w:rsidP="005318C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Tunga lastbilar</w:t>
                            </w:r>
                          </w:p>
                          <w:p w14:paraId="3E88F318"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 xml:space="preserve">Tunga lastbilar som används för att utföra uppdraget ska minst uppfylla kraven i Euro </w:t>
                            </w:r>
                            <w:r w:rsidRPr="0096016F">
                              <w:rPr>
                                <w:rFonts w:cs="Arial"/>
                                <w:highlight w:val="yellow"/>
                              </w:rPr>
                              <w:t>VI</w:t>
                            </w:r>
                            <w:r w:rsidRPr="002839E1">
                              <w:rPr>
                                <w:rFonts w:cs="Arial"/>
                              </w:rPr>
                              <w:t xml:space="preserve"> samt uppfylla nedanstående fordonskrav.</w:t>
                            </w:r>
                          </w:p>
                          <w:p w14:paraId="26E2C540" w14:textId="77777777" w:rsidR="006B1EA0" w:rsidRPr="002839E1" w:rsidRDefault="006B1EA0" w:rsidP="005318C0">
                            <w:pPr>
                              <w:shd w:val="clear" w:color="auto" w:fill="CAD9ED" w:themeFill="accent3" w:themeFillTint="33"/>
                              <w:tabs>
                                <w:tab w:val="left" w:pos="2512"/>
                              </w:tabs>
                              <w:rPr>
                                <w:rFonts w:cs="Arial"/>
                              </w:rPr>
                            </w:pPr>
                          </w:p>
                          <w:p w14:paraId="64B5E072"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Fordon, konstruerade och byggda för varutransport, med en totalvikt över 3,5 ton,</w:t>
                            </w:r>
                          </w:p>
                          <w:p w14:paraId="30705819"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ska vara godkända för något av följande alternativ:</w:t>
                            </w:r>
                          </w:p>
                          <w:p w14:paraId="60F07306"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flytande förnybara drivmedel som bioetanol (ED95) och biodiesel (HVO100, RME100 eller annan FAME100/B100).</w:t>
                            </w:r>
                          </w:p>
                          <w:p w14:paraId="03799303"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fordonsgas eller annan gas än gasol</w:t>
                            </w:r>
                          </w:p>
                          <w:p w14:paraId="6A0987CB"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elektrisk energi från en bränslecell, ett batteri eller en extern källa</w:t>
                            </w:r>
                          </w:p>
                          <w:p w14:paraId="0AAB6F4F"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elhybrid eller laddhybrid i kombination med något av ovanstående alternativ</w:t>
                            </w:r>
                          </w:p>
                          <w:p w14:paraId="6DD9E723" w14:textId="77777777" w:rsidR="006B1EA0" w:rsidRPr="009940F0"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annat förnybart drivmedel som kan bevisas ha minst lika stor klimatnytta som ovanstående listade alternativ och som godkänns av beställaren.</w:t>
                            </w:r>
                          </w:p>
                          <w:p w14:paraId="5B8527D1" w14:textId="77777777" w:rsidR="006B1EA0" w:rsidRDefault="006B1EA0" w:rsidP="00531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4051" id="Textruta 1" o:spid="_x0000_s1028" type="#_x0000_t202" style="position:absolute;margin-left:231.25pt;margin-top:305.2pt;width:233pt;height:261.9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" fillcolor="#cad9ed [662]" stroked="f" strokeweight=".5pt">
                <v:textbox>
                  <w:txbxContent>
                    <w:p w14:paraId="431CAF96" w14:textId="77777777" w:rsidR="006B1EA0" w:rsidRPr="00D858AE" w:rsidRDefault="006B1EA0" w:rsidP="005318C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Tunga lastbilar</w:t>
                      </w:r>
                    </w:p>
                    <w:p w14:paraId="3E88F318"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 xml:space="preserve">Tunga lastbilar som används för att utföra uppdraget ska minst uppfylla kraven i Euro </w:t>
                      </w:r>
                      <w:r w:rsidRPr="0096016F">
                        <w:rPr>
                          <w:rFonts w:cs="Arial"/>
                          <w:highlight w:val="yellow"/>
                        </w:rPr>
                        <w:t>VI</w:t>
                      </w:r>
                      <w:r w:rsidRPr="002839E1">
                        <w:rPr>
                          <w:rFonts w:cs="Arial"/>
                        </w:rPr>
                        <w:t xml:space="preserve"> samt uppfylla nedanstående fordonskrav.</w:t>
                      </w:r>
                    </w:p>
                    <w:p w14:paraId="26E2C540" w14:textId="77777777" w:rsidR="006B1EA0" w:rsidRPr="002839E1" w:rsidRDefault="006B1EA0" w:rsidP="005318C0">
                      <w:pPr>
                        <w:shd w:val="clear" w:color="auto" w:fill="CAD9ED" w:themeFill="accent3" w:themeFillTint="33"/>
                        <w:tabs>
                          <w:tab w:val="left" w:pos="2512"/>
                        </w:tabs>
                        <w:rPr>
                          <w:rFonts w:cs="Arial"/>
                        </w:rPr>
                      </w:pPr>
                    </w:p>
                    <w:p w14:paraId="64B5E072"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Fordon, konstruerade och byggda för varutransport, med en totalvikt över 3,5 ton,</w:t>
                      </w:r>
                    </w:p>
                    <w:p w14:paraId="30705819" w14:textId="77777777" w:rsidR="006B1EA0" w:rsidRPr="002839E1" w:rsidRDefault="006B1EA0" w:rsidP="005318C0">
                      <w:pPr>
                        <w:shd w:val="clear" w:color="auto" w:fill="CAD9ED" w:themeFill="accent3" w:themeFillTint="33"/>
                        <w:tabs>
                          <w:tab w:val="left" w:pos="2512"/>
                        </w:tabs>
                        <w:rPr>
                          <w:rFonts w:cs="Arial"/>
                        </w:rPr>
                      </w:pPr>
                      <w:r w:rsidRPr="002839E1">
                        <w:rPr>
                          <w:rFonts w:cs="Arial"/>
                        </w:rPr>
                        <w:t>ska vara godkända för något av följande alternativ:</w:t>
                      </w:r>
                    </w:p>
                    <w:p w14:paraId="60F07306"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flytande förnybara drivmedel som bioetanol (ED95) och biodiesel (HVO100, RME100 eller annan FAME100/B100).</w:t>
                      </w:r>
                    </w:p>
                    <w:p w14:paraId="03799303"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fordonsgas eller annan gas än gasol</w:t>
                      </w:r>
                    </w:p>
                    <w:p w14:paraId="6A0987CB"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elektrisk energi från en bränslecell, ett batteri eller en extern källa</w:t>
                      </w:r>
                    </w:p>
                    <w:p w14:paraId="0AAB6F4F" w14:textId="77777777" w:rsidR="006B1EA0" w:rsidRPr="002839E1"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elhybrid eller laddhybrid i kombination med något av ovanstående alternativ</w:t>
                      </w:r>
                    </w:p>
                    <w:p w14:paraId="6DD9E723" w14:textId="77777777" w:rsidR="006B1EA0" w:rsidRPr="009940F0" w:rsidRDefault="006B1EA0" w:rsidP="005318C0">
                      <w:pPr>
                        <w:pStyle w:val="Liststycke"/>
                        <w:numPr>
                          <w:ilvl w:val="0"/>
                          <w:numId w:val="7"/>
                        </w:numPr>
                        <w:shd w:val="clear" w:color="auto" w:fill="CAD9ED" w:themeFill="accent3" w:themeFillTint="33"/>
                        <w:tabs>
                          <w:tab w:val="left" w:pos="2512"/>
                        </w:tabs>
                        <w:rPr>
                          <w:rFonts w:cs="Arial"/>
                        </w:rPr>
                      </w:pPr>
                      <w:r w:rsidRPr="002839E1">
                        <w:rPr>
                          <w:rFonts w:cs="Arial"/>
                        </w:rPr>
                        <w:t>annat förnybart drivmedel som kan bevisas ha minst lika stor klimatnytta som ovanstående listade alternativ och som godkänns av beställaren.</w:t>
                      </w:r>
                    </w:p>
                    <w:p w14:paraId="5B8527D1" w14:textId="77777777" w:rsidR="006B1EA0" w:rsidRDefault="006B1EA0" w:rsidP="005318C0"/>
                  </w:txbxContent>
                </v:textbox>
                <w10:wrap type="tight"/>
              </v:shape>
            </w:pict>
          </mc:Fallback>
        </mc:AlternateContent>
      </w:r>
      <w:r>
        <w:rPr>
          <w:noProof/>
          <w:lang w:eastAsia="sv-SE"/>
        </w:rPr>
        <mc:AlternateContent>
          <mc:Choice Requires="wps">
            <w:drawing>
              <wp:anchor distT="0" distB="0" distL="114300" distR="114300" simplePos="0" relativeHeight="251658240" behindDoc="1" locked="0" layoutInCell="1" allowOverlap="1" wp14:anchorId="0670CAF5" wp14:editId="00C4A217">
                <wp:simplePos x="0" y="0"/>
                <wp:positionH relativeFrom="column">
                  <wp:posOffset>-1270</wp:posOffset>
                </wp:positionH>
                <wp:positionV relativeFrom="paragraph">
                  <wp:posOffset>3875200</wp:posOffset>
                </wp:positionV>
                <wp:extent cx="2814955" cy="3326130"/>
                <wp:effectExtent l="0" t="0" r="4445" b="1270"/>
                <wp:wrapTight wrapText="bothSides">
                  <wp:wrapPolygon edited="0">
                    <wp:start x="0" y="0"/>
                    <wp:lineTo x="0" y="21526"/>
                    <wp:lineTo x="21537" y="21526"/>
                    <wp:lineTo x="21537" y="0"/>
                    <wp:lineTo x="0" y="0"/>
                  </wp:wrapPolygon>
                </wp:wrapTight>
                <wp:docPr id="3" name="Textruta 3"/>
                <wp:cNvGraphicFramePr/>
                <a:graphic xmlns:a="http://schemas.openxmlformats.org/drawingml/2006/main">
                  <a:graphicData uri="http://schemas.microsoft.com/office/word/2010/wordprocessingShape">
                    <wps:wsp>
                      <wps:cNvSpPr txBox="1"/>
                      <wps:spPr>
                        <a:xfrm>
                          <a:off x="0" y="0"/>
                          <a:ext cx="2814955" cy="3326130"/>
                        </a:xfrm>
                        <a:prstGeom prst="rect">
                          <a:avLst/>
                        </a:prstGeom>
                        <a:solidFill>
                          <a:schemeClr val="accent3">
                            <a:lumMod val="20000"/>
                            <a:lumOff val="80000"/>
                          </a:schemeClr>
                        </a:solidFill>
                        <a:ln w="6350">
                          <a:noFill/>
                        </a:ln>
                      </wps:spPr>
                      <wps:txbx>
                        <w:txbxContent>
                          <w:p w14:paraId="29092DF9" w14:textId="6F5D4845" w:rsidR="006B1EA0" w:rsidRPr="00D858AE" w:rsidRDefault="006B1EA0" w:rsidP="009940F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Lätta lastbilar</w:t>
                            </w:r>
                          </w:p>
                          <w:p w14:paraId="371F064B"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Lätta lastbilar som används för att utföra uppdraget ska minst uppfylla kraven i Euro 6 samt uppfylla nedanstående fordonskrav. </w:t>
                            </w:r>
                          </w:p>
                          <w:p w14:paraId="3C4145D6" w14:textId="77777777" w:rsidR="006B1EA0" w:rsidRPr="002839E1" w:rsidRDefault="006B1EA0" w:rsidP="009940F0">
                            <w:pPr>
                              <w:shd w:val="clear" w:color="auto" w:fill="CAD9ED" w:themeFill="accent3" w:themeFillTint="33"/>
                              <w:tabs>
                                <w:tab w:val="left" w:pos="2512"/>
                              </w:tabs>
                              <w:rPr>
                                <w:rFonts w:cs="Arial"/>
                              </w:rPr>
                            </w:pPr>
                          </w:p>
                          <w:p w14:paraId="2F20ED5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Fordon konstruerade och byggda för varutransport, med en högsta vikt som inte överstiger 3,5 ton ska enligt uppgifter i Transportstyrelsens vägtrafikregister ha ett maximalt skattegrundande utsläppsvärde enligt något av följande alternativ:</w:t>
                            </w:r>
                          </w:p>
                          <w:p w14:paraId="1D3F2C0E" w14:textId="77777777" w:rsidR="006B1EA0" w:rsidRPr="002839E1" w:rsidRDefault="006B1EA0" w:rsidP="009940F0">
                            <w:pPr>
                              <w:shd w:val="clear" w:color="auto" w:fill="CAD9ED" w:themeFill="accent3" w:themeFillTint="33"/>
                              <w:tabs>
                                <w:tab w:val="left" w:pos="2512"/>
                              </w:tabs>
                              <w:rPr>
                                <w:rFonts w:cs="Arial"/>
                              </w:rPr>
                            </w:pPr>
                          </w:p>
                          <w:p w14:paraId="1B89E70F"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215 gram koldioxid per kilometer,</w:t>
                            </w:r>
                          </w:p>
                          <w:p w14:paraId="1471F95A"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230 gram koldioxid per kilometer, om fordonet är godkänt av fordonstillverkaren för HVO100 eller annat biodrivmedel (utöver fordonsgas, etanol eller annan gas än gasol), eller</w:t>
                            </w:r>
                          </w:p>
                          <w:p w14:paraId="7377AF6F"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290 gram koldioxid per kilometer, om fordonet är godkänt för fordonsgas, etanol (i dagsläget E85) eller annan gas än gasol.</w:t>
                            </w:r>
                          </w:p>
                          <w:p w14:paraId="5496D554" w14:textId="77777777" w:rsidR="006B1EA0" w:rsidRDefault="006B1EA0" w:rsidP="009940F0"/>
                          <w:p w14:paraId="3982D76D" w14:textId="77777777" w:rsidR="006B1EA0" w:rsidRDefault="006B1EA0" w:rsidP="00994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CAF5" id="Textruta 3" o:spid="_x0000_s1029" type="#_x0000_t202" style="position:absolute;margin-left:-.1pt;margin-top:305.15pt;width:221.65pt;height:2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" fillcolor="#cad9ed [662]" stroked="f" strokeweight=".5pt">
                <v:textbox>
                  <w:txbxContent>
                    <w:p w14:paraId="29092DF9" w14:textId="6F5D4845" w:rsidR="006B1EA0" w:rsidRPr="00D858AE" w:rsidRDefault="006B1EA0" w:rsidP="009940F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Lätta lastbilar</w:t>
                      </w:r>
                    </w:p>
                    <w:p w14:paraId="371F064B"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 xml:space="preserve">Lätta lastbilar som används för att utföra uppdraget ska minst uppfylla kraven i Euro 6 samt uppfylla nedanstående fordonskrav. </w:t>
                      </w:r>
                    </w:p>
                    <w:p w14:paraId="3C4145D6" w14:textId="77777777" w:rsidR="006B1EA0" w:rsidRPr="002839E1" w:rsidRDefault="006B1EA0" w:rsidP="009940F0">
                      <w:pPr>
                        <w:shd w:val="clear" w:color="auto" w:fill="CAD9ED" w:themeFill="accent3" w:themeFillTint="33"/>
                        <w:tabs>
                          <w:tab w:val="left" w:pos="2512"/>
                        </w:tabs>
                        <w:rPr>
                          <w:rFonts w:cs="Arial"/>
                        </w:rPr>
                      </w:pPr>
                    </w:p>
                    <w:p w14:paraId="2F20ED5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Fordon konstruerade och byggda för varutransport, med en högsta vikt som inte överstiger 3,5 ton ska enligt uppgifter i Transportstyrelsens vägtrafikregister ha ett maximalt skattegrundande utsläppsvärde enligt något av följande alternativ:</w:t>
                      </w:r>
                    </w:p>
                    <w:p w14:paraId="1D3F2C0E" w14:textId="77777777" w:rsidR="006B1EA0" w:rsidRPr="002839E1" w:rsidRDefault="006B1EA0" w:rsidP="009940F0">
                      <w:pPr>
                        <w:shd w:val="clear" w:color="auto" w:fill="CAD9ED" w:themeFill="accent3" w:themeFillTint="33"/>
                        <w:tabs>
                          <w:tab w:val="left" w:pos="2512"/>
                        </w:tabs>
                        <w:rPr>
                          <w:rFonts w:cs="Arial"/>
                        </w:rPr>
                      </w:pPr>
                    </w:p>
                    <w:p w14:paraId="1B89E70F"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215 gram koldioxid per kilometer,</w:t>
                      </w:r>
                    </w:p>
                    <w:p w14:paraId="1471F95A"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230 gram koldioxid per kilometer, om fordonet är godkänt av fordonstillverkaren för HVO100 eller annat biodrivmedel (utöver fordonsgas, etanol eller annan gas än gasol), eller</w:t>
                      </w:r>
                    </w:p>
                    <w:p w14:paraId="7377AF6F" w14:textId="77777777" w:rsidR="006B1EA0" w:rsidRPr="002839E1" w:rsidRDefault="006B1EA0" w:rsidP="009940F0">
                      <w:pPr>
                        <w:pStyle w:val="Liststycke"/>
                        <w:numPr>
                          <w:ilvl w:val="0"/>
                          <w:numId w:val="6"/>
                        </w:numPr>
                        <w:shd w:val="clear" w:color="auto" w:fill="CAD9ED" w:themeFill="accent3" w:themeFillTint="33"/>
                        <w:tabs>
                          <w:tab w:val="left" w:pos="2512"/>
                        </w:tabs>
                        <w:rPr>
                          <w:rFonts w:cs="Arial"/>
                        </w:rPr>
                      </w:pPr>
                      <w:r w:rsidRPr="002839E1">
                        <w:rPr>
                          <w:rFonts w:cs="Arial"/>
                        </w:rPr>
                        <w:t>290 gram koldioxid per kilometer, om fordonet är godkänt för fordonsgas, etanol (i dagsläget E85) eller annan gas än gasol.</w:t>
                      </w:r>
                    </w:p>
                    <w:p w14:paraId="5496D554" w14:textId="77777777" w:rsidR="006B1EA0" w:rsidRDefault="006B1EA0" w:rsidP="009940F0"/>
                    <w:p w14:paraId="3982D76D" w14:textId="77777777" w:rsidR="006B1EA0" w:rsidRDefault="006B1EA0" w:rsidP="009940F0"/>
                  </w:txbxContent>
                </v:textbox>
                <w10:wrap type="tight"/>
              </v:shape>
            </w:pict>
          </mc:Fallback>
        </mc:AlternateContent>
      </w:r>
      <w:r>
        <w:rPr>
          <w:noProof/>
          <w:lang w:eastAsia="sv-SE"/>
        </w:rPr>
        <mc:AlternateContent>
          <mc:Choice Requires="wps">
            <w:drawing>
              <wp:anchor distT="0" distB="0" distL="114300" distR="114300" simplePos="0" relativeHeight="251658244" behindDoc="1" locked="0" layoutInCell="1" allowOverlap="1" wp14:anchorId="76DCD200" wp14:editId="7F9EE28F">
                <wp:simplePos x="0" y="0"/>
                <wp:positionH relativeFrom="column">
                  <wp:posOffset>2936875</wp:posOffset>
                </wp:positionH>
                <wp:positionV relativeFrom="paragraph">
                  <wp:posOffset>786950</wp:posOffset>
                </wp:positionV>
                <wp:extent cx="2959100" cy="3016250"/>
                <wp:effectExtent l="0" t="0" r="0" b="6350"/>
                <wp:wrapTight wrapText="bothSides">
                  <wp:wrapPolygon edited="0">
                    <wp:start x="0" y="0"/>
                    <wp:lineTo x="0" y="21555"/>
                    <wp:lineTo x="21507" y="21555"/>
                    <wp:lineTo x="21507" y="0"/>
                    <wp:lineTo x="0" y="0"/>
                  </wp:wrapPolygon>
                </wp:wrapTight>
                <wp:docPr id="63" name="Textruta 63"/>
                <wp:cNvGraphicFramePr/>
                <a:graphic xmlns:a="http://schemas.openxmlformats.org/drawingml/2006/main">
                  <a:graphicData uri="http://schemas.microsoft.com/office/word/2010/wordprocessingShape">
                    <wps:wsp>
                      <wps:cNvSpPr txBox="1"/>
                      <wps:spPr>
                        <a:xfrm>
                          <a:off x="0" y="0"/>
                          <a:ext cx="2959100" cy="3016250"/>
                        </a:xfrm>
                        <a:prstGeom prst="rect">
                          <a:avLst/>
                        </a:prstGeom>
                        <a:solidFill>
                          <a:schemeClr val="accent3">
                            <a:lumMod val="20000"/>
                            <a:lumOff val="80000"/>
                          </a:schemeClr>
                        </a:solidFill>
                        <a:ln w="6350">
                          <a:noFill/>
                        </a:ln>
                      </wps:spPr>
                      <wps:txbx>
                        <w:txbxContent>
                          <w:p w14:paraId="0BA19E2D" w14:textId="3DB32E6B" w:rsidR="006B1EA0" w:rsidRDefault="006B1EA0" w:rsidP="005318C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Minibussar och storbilar</w:t>
                            </w:r>
                          </w:p>
                          <w:p w14:paraId="2DC83566" w14:textId="74320917" w:rsidR="006B1EA0" w:rsidRPr="002839E1" w:rsidRDefault="006B1EA0" w:rsidP="005318C0">
                            <w:pPr>
                              <w:shd w:val="clear" w:color="auto" w:fill="CAD9ED" w:themeFill="accent3" w:themeFillTint="33"/>
                              <w:tabs>
                                <w:tab w:val="left" w:pos="2512"/>
                              </w:tabs>
                              <w:rPr>
                                <w:rFonts w:cs="Arial"/>
                              </w:rPr>
                            </w:pPr>
                            <w:r>
                              <w:rPr>
                                <w:rFonts w:cs="Arial"/>
                              </w:rPr>
                              <w:t xml:space="preserve">Minibussar och storbilar </w:t>
                            </w:r>
                            <w:r w:rsidRPr="002839E1">
                              <w:rPr>
                                <w:rFonts w:cs="Arial"/>
                              </w:rPr>
                              <w:t xml:space="preserve">som används för att utföra uppdraget ska minst uppfylla kraven i Euro 6 samt uppfylla nedanstående fordonskrav. </w:t>
                            </w:r>
                          </w:p>
                          <w:p w14:paraId="6D8C9C73" w14:textId="77777777" w:rsidR="006B1EA0" w:rsidRDefault="006B1EA0" w:rsidP="005318C0">
                            <w:pPr>
                              <w:rPr>
                                <w:rFonts w:cs="Arial"/>
                              </w:rPr>
                            </w:pPr>
                          </w:p>
                          <w:p w14:paraId="1E08969D" w14:textId="0E6D3265" w:rsidR="006B1EA0" w:rsidRDefault="006B1EA0" w:rsidP="005318C0">
                            <w:r w:rsidRPr="002839E1">
                              <w:rPr>
                                <w:rFonts w:cs="Arial"/>
                              </w:rPr>
                              <w:t xml:space="preserve">Fordon med fem till åtta sittplatser utöver förarplatsen ska enligt uppgifter i Transportstyrelsens vägtrafikregister ha ett maximalt skattegrundande utsläppsvärde enligt något av </w:t>
                            </w:r>
                            <w:r w:rsidRPr="005318C0">
                              <w:t>följande alternativ:</w:t>
                            </w:r>
                          </w:p>
                          <w:p w14:paraId="0E3312FA" w14:textId="586BC2D5" w:rsidR="006B1EA0" w:rsidRDefault="006B1EA0" w:rsidP="005318C0"/>
                          <w:p w14:paraId="58917755" w14:textId="77777777" w:rsidR="006B1EA0" w:rsidRPr="002839E1"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215 gram koldioxid per kilometer,</w:t>
                            </w:r>
                          </w:p>
                          <w:p w14:paraId="5F9BE86B" w14:textId="77777777" w:rsidR="006B1EA0" w:rsidRPr="002839E1"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230 gram koldioxid per kilometer, om fordonet är godkänt av fordonstillverkaren för HVO100 eller annat biodrivmedel (utöver fordonsgas, etanol eller annan gas än gasol), eller</w:t>
                            </w:r>
                          </w:p>
                          <w:p w14:paraId="391E4031" w14:textId="668AC209" w:rsidR="006B1EA0" w:rsidRPr="005318C0"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290 gram koldioxid per kilometer, om fordonet är godkänt för fordonsgas, etanol (i dagsläget E85) eller annan gas än gasol.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CD200" id="Textruta 63" o:spid="_x0000_s1030" type="#_x0000_t202" style="position:absolute;margin-left:231.25pt;margin-top:61.95pt;width:233pt;height:23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" fillcolor="#cad9ed [662]" stroked="f" strokeweight=".5pt">
                <v:textbox>
                  <w:txbxContent>
                    <w:p w14:paraId="0BA19E2D" w14:textId="3DB32E6B" w:rsidR="006B1EA0" w:rsidRDefault="006B1EA0" w:rsidP="005318C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Minibussar och storbilar</w:t>
                      </w:r>
                    </w:p>
                    <w:p w14:paraId="2DC83566" w14:textId="74320917" w:rsidR="006B1EA0" w:rsidRPr="002839E1" w:rsidRDefault="006B1EA0" w:rsidP="005318C0">
                      <w:pPr>
                        <w:shd w:val="clear" w:color="auto" w:fill="CAD9ED" w:themeFill="accent3" w:themeFillTint="33"/>
                        <w:tabs>
                          <w:tab w:val="left" w:pos="2512"/>
                        </w:tabs>
                        <w:rPr>
                          <w:rFonts w:cs="Arial"/>
                        </w:rPr>
                      </w:pPr>
                      <w:r>
                        <w:rPr>
                          <w:rFonts w:cs="Arial"/>
                        </w:rPr>
                        <w:t xml:space="preserve">Minibussar och storbilar </w:t>
                      </w:r>
                      <w:r w:rsidRPr="002839E1">
                        <w:rPr>
                          <w:rFonts w:cs="Arial"/>
                        </w:rPr>
                        <w:t xml:space="preserve">som används för att utföra uppdraget ska minst uppfylla kraven i Euro 6 samt uppfylla nedanstående fordonskrav. </w:t>
                      </w:r>
                    </w:p>
                    <w:p w14:paraId="6D8C9C73" w14:textId="77777777" w:rsidR="006B1EA0" w:rsidRDefault="006B1EA0" w:rsidP="005318C0">
                      <w:pPr>
                        <w:rPr>
                          <w:rFonts w:cs="Arial"/>
                        </w:rPr>
                      </w:pPr>
                    </w:p>
                    <w:p w14:paraId="1E08969D" w14:textId="0E6D3265" w:rsidR="006B1EA0" w:rsidRDefault="006B1EA0" w:rsidP="005318C0">
                      <w:r w:rsidRPr="002839E1">
                        <w:rPr>
                          <w:rFonts w:cs="Arial"/>
                        </w:rPr>
                        <w:t xml:space="preserve">Fordon med fem till åtta sittplatser utöver förarplatsen ska enligt uppgifter i Transportstyrelsens vägtrafikregister ha ett maximalt skattegrundande utsläppsvärde enligt något av </w:t>
                      </w:r>
                      <w:r w:rsidRPr="005318C0">
                        <w:t>följande alternativ:</w:t>
                      </w:r>
                    </w:p>
                    <w:p w14:paraId="0E3312FA" w14:textId="586BC2D5" w:rsidR="006B1EA0" w:rsidRDefault="006B1EA0" w:rsidP="005318C0"/>
                    <w:p w14:paraId="58917755" w14:textId="77777777" w:rsidR="006B1EA0" w:rsidRPr="002839E1"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215 gram koldioxid per kilometer,</w:t>
                      </w:r>
                    </w:p>
                    <w:p w14:paraId="5F9BE86B" w14:textId="77777777" w:rsidR="006B1EA0" w:rsidRPr="002839E1"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230 gram koldioxid per kilometer, om fordonet är godkänt av fordonstillverkaren för HVO100 eller annat biodrivmedel (utöver fordonsgas, etanol eller annan gas än gasol), eller</w:t>
                      </w:r>
                    </w:p>
                    <w:p w14:paraId="391E4031" w14:textId="668AC209" w:rsidR="006B1EA0" w:rsidRPr="005318C0" w:rsidRDefault="006B1EA0" w:rsidP="005318C0">
                      <w:pPr>
                        <w:pStyle w:val="Liststycke"/>
                        <w:numPr>
                          <w:ilvl w:val="0"/>
                          <w:numId w:val="6"/>
                        </w:numPr>
                        <w:shd w:val="clear" w:color="auto" w:fill="CAD9ED" w:themeFill="accent3" w:themeFillTint="33"/>
                        <w:tabs>
                          <w:tab w:val="left" w:pos="2512"/>
                        </w:tabs>
                        <w:rPr>
                          <w:rFonts w:cs="Arial"/>
                        </w:rPr>
                      </w:pPr>
                      <w:r w:rsidRPr="002839E1">
                        <w:rPr>
                          <w:rFonts w:cs="Arial"/>
                        </w:rPr>
                        <w:t>290 gram koldioxid per kilometer, om fordonet är godkänt för fordonsgas, etanol (i dagsläget E85) eller annan gas än gasol.</w:t>
                      </w:r>
                    </w:p>
                  </w:txbxContent>
                </v:textbox>
                <w10:wrap type="tight"/>
              </v:shape>
            </w:pict>
          </mc:Fallback>
        </mc:AlternateContent>
      </w:r>
      <w:r>
        <w:rPr>
          <w:noProof/>
          <w:lang w:eastAsia="sv-SE"/>
        </w:rPr>
        <mc:AlternateContent>
          <mc:Choice Requires="wps">
            <w:drawing>
              <wp:anchor distT="0" distB="0" distL="114300" distR="114300" simplePos="0" relativeHeight="251658241" behindDoc="1" locked="0" layoutInCell="1" allowOverlap="1" wp14:anchorId="751CFDDB" wp14:editId="6385B03F">
                <wp:simplePos x="0" y="0"/>
                <wp:positionH relativeFrom="column">
                  <wp:posOffset>0</wp:posOffset>
                </wp:positionH>
                <wp:positionV relativeFrom="paragraph">
                  <wp:posOffset>785045</wp:posOffset>
                </wp:positionV>
                <wp:extent cx="2815200" cy="3016800"/>
                <wp:effectExtent l="0" t="0" r="4445" b="6350"/>
                <wp:wrapTight wrapText="bothSides">
                  <wp:wrapPolygon edited="0">
                    <wp:start x="0" y="0"/>
                    <wp:lineTo x="0" y="21555"/>
                    <wp:lineTo x="21537" y="21555"/>
                    <wp:lineTo x="21537" y="0"/>
                    <wp:lineTo x="0" y="0"/>
                  </wp:wrapPolygon>
                </wp:wrapTight>
                <wp:docPr id="4" name="Textruta 4"/>
                <wp:cNvGraphicFramePr/>
                <a:graphic xmlns:a="http://schemas.openxmlformats.org/drawingml/2006/main">
                  <a:graphicData uri="http://schemas.microsoft.com/office/word/2010/wordprocessingShape">
                    <wps:wsp>
                      <wps:cNvSpPr txBox="1"/>
                      <wps:spPr>
                        <a:xfrm>
                          <a:off x="0" y="0"/>
                          <a:ext cx="2815200" cy="3016800"/>
                        </a:xfrm>
                        <a:prstGeom prst="rect">
                          <a:avLst/>
                        </a:prstGeom>
                        <a:solidFill>
                          <a:schemeClr val="accent3">
                            <a:lumMod val="20000"/>
                            <a:lumOff val="80000"/>
                          </a:schemeClr>
                        </a:solidFill>
                        <a:ln w="6350">
                          <a:noFill/>
                        </a:ln>
                      </wps:spPr>
                      <wps:txbx>
                        <w:txbxContent>
                          <w:p w14:paraId="3C7F201B" w14:textId="008B9E0A" w:rsidR="006B1EA0" w:rsidRPr="00D858AE" w:rsidRDefault="006B1EA0" w:rsidP="009940F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Personbilar</w:t>
                            </w:r>
                          </w:p>
                          <w:p w14:paraId="611003F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Personbilar som används för att utföra uppdraget ska minst uppfylla kraven i Euro 6 samt uppfylla nedanstående fordonskrav. Fordon med maximalt fyra sittplatser utöver förarplatsen, ska enligt uppgifter i Transportstyrelsens vägtrafikregister ha ett maximalt skattegrundande utsläppsvärde enligt något av följande alternativ:</w:t>
                            </w:r>
                          </w:p>
                          <w:p w14:paraId="3E76393C" w14:textId="77777777" w:rsidR="006B1EA0" w:rsidRPr="002839E1" w:rsidRDefault="006B1EA0" w:rsidP="009940F0">
                            <w:pPr>
                              <w:shd w:val="clear" w:color="auto" w:fill="CAD9ED" w:themeFill="accent3" w:themeFillTint="33"/>
                              <w:tabs>
                                <w:tab w:val="left" w:pos="2512"/>
                              </w:tabs>
                              <w:rPr>
                                <w:rFonts w:cs="Arial"/>
                              </w:rPr>
                            </w:pPr>
                          </w:p>
                          <w:p w14:paraId="587E8657" w14:textId="77777777" w:rsidR="006B1EA0" w:rsidRPr="002839E1"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120 gram koldioxid per kilometer,</w:t>
                            </w:r>
                          </w:p>
                          <w:p w14:paraId="08F4A5C1" w14:textId="77777777" w:rsidR="006B1EA0" w:rsidRPr="002839E1"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150 gram koldioxid per kilometer, om fordonet är godkänt av fordonstillverkaren för HVO100 eller annat biodrivmedel (utöver fordonsgas, etanol eller annan gas än gasol), eller</w:t>
                            </w:r>
                          </w:p>
                          <w:p w14:paraId="5A495DFF" w14:textId="01D21A3A" w:rsidR="006B1EA0" w:rsidRPr="009940F0"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190 gram koldioxid per kilometer, om fordonet är godkänt för fordonsgas, etanol (i dagsläget E85) eller annan gas än gasol.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FDDB" id="Textruta 4" o:spid="_x0000_s1031" type="#_x0000_t202" style="position:absolute;margin-left:0;margin-top:61.8pt;width:221.65pt;height:23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" fillcolor="#cad9ed [662]" stroked="f" strokeweight=".5pt">
                <v:textbox>
                  <w:txbxContent>
                    <w:p w14:paraId="3C7F201B" w14:textId="008B9E0A" w:rsidR="006B1EA0" w:rsidRPr="00D858AE" w:rsidRDefault="006B1EA0" w:rsidP="009940F0">
                      <w:pPr>
                        <w:rPr>
                          <w:rFonts w:ascii="DIN Alternate" w:eastAsiaTheme="majorEastAsia" w:hAnsi="DIN Alternate" w:cstheme="majorBidi"/>
                          <w:color w:val="000000" w:themeColor="text1"/>
                          <w:sz w:val="22"/>
                        </w:rPr>
                      </w:pPr>
                      <w:r>
                        <w:rPr>
                          <w:rFonts w:ascii="DIN Alternate" w:eastAsiaTheme="majorEastAsia" w:hAnsi="DIN Alternate" w:cstheme="majorBidi"/>
                          <w:color w:val="000000" w:themeColor="text1"/>
                          <w:sz w:val="22"/>
                        </w:rPr>
                        <w:t>Personbilar</w:t>
                      </w:r>
                    </w:p>
                    <w:p w14:paraId="611003FF" w14:textId="77777777" w:rsidR="006B1EA0" w:rsidRPr="002839E1" w:rsidRDefault="006B1EA0" w:rsidP="009940F0">
                      <w:pPr>
                        <w:shd w:val="clear" w:color="auto" w:fill="CAD9ED" w:themeFill="accent3" w:themeFillTint="33"/>
                        <w:tabs>
                          <w:tab w:val="left" w:pos="2512"/>
                        </w:tabs>
                        <w:rPr>
                          <w:rFonts w:cs="Arial"/>
                        </w:rPr>
                      </w:pPr>
                      <w:r w:rsidRPr="002839E1">
                        <w:rPr>
                          <w:rFonts w:cs="Arial"/>
                        </w:rPr>
                        <w:t>Personbilar som används för att utföra uppdraget ska minst uppfylla kraven i Euro 6 samt uppfylla nedanstående fordonskrav. Fordon med maximalt fyra sittplatser utöver förarplatsen, ska enligt uppgifter i Transportstyrelsens vägtrafikregister ha ett maximalt skattegrundande utsläppsvärde enligt något av följande alternativ:</w:t>
                      </w:r>
                    </w:p>
                    <w:p w14:paraId="3E76393C" w14:textId="77777777" w:rsidR="006B1EA0" w:rsidRPr="002839E1" w:rsidRDefault="006B1EA0" w:rsidP="009940F0">
                      <w:pPr>
                        <w:shd w:val="clear" w:color="auto" w:fill="CAD9ED" w:themeFill="accent3" w:themeFillTint="33"/>
                        <w:tabs>
                          <w:tab w:val="left" w:pos="2512"/>
                        </w:tabs>
                        <w:rPr>
                          <w:rFonts w:cs="Arial"/>
                        </w:rPr>
                      </w:pPr>
                    </w:p>
                    <w:p w14:paraId="587E8657" w14:textId="77777777" w:rsidR="006B1EA0" w:rsidRPr="002839E1"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120 gram koldioxid per kilometer,</w:t>
                      </w:r>
                    </w:p>
                    <w:p w14:paraId="08F4A5C1" w14:textId="77777777" w:rsidR="006B1EA0" w:rsidRPr="002839E1"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150 gram koldioxid per kilometer, om fordonet är godkänt av fordonstillverkaren för HVO100 eller annat biodrivmedel (utöver fordonsgas, etanol eller annan gas än gasol), eller</w:t>
                      </w:r>
                    </w:p>
                    <w:p w14:paraId="5A495DFF" w14:textId="01D21A3A" w:rsidR="006B1EA0" w:rsidRPr="009940F0" w:rsidRDefault="006B1EA0" w:rsidP="009940F0">
                      <w:pPr>
                        <w:pStyle w:val="Liststycke"/>
                        <w:numPr>
                          <w:ilvl w:val="0"/>
                          <w:numId w:val="5"/>
                        </w:numPr>
                        <w:shd w:val="clear" w:color="auto" w:fill="CAD9ED" w:themeFill="accent3" w:themeFillTint="33"/>
                        <w:tabs>
                          <w:tab w:val="left" w:pos="2512"/>
                        </w:tabs>
                        <w:rPr>
                          <w:rFonts w:cs="Arial"/>
                        </w:rPr>
                      </w:pPr>
                      <w:r w:rsidRPr="002839E1">
                        <w:rPr>
                          <w:rFonts w:cs="Arial"/>
                        </w:rPr>
                        <w:t>190 gram koldioxid per kilometer, om fordonet är godkänt för fordonsgas, etanol (i dagsläget E85) eller annan gas än gasol.</w:t>
                      </w:r>
                    </w:p>
                  </w:txbxContent>
                </v:textbox>
                <w10:wrap type="tight"/>
              </v:shape>
            </w:pict>
          </mc:Fallback>
        </mc:AlternateContent>
      </w:r>
      <w:r w:rsidR="002839E1" w:rsidRPr="002839E1">
        <w:rPr>
          <w:rFonts w:cs="Arial"/>
        </w:rPr>
        <w:t>De grundläggande fordonskraven ska ses som en absolut lägsta nivå och styr framför allt fordonens energieffektivitet och hälsofarliga utsläpp. Kraven bör även kompletteras med krav på förnybart drivmedel och så hög andel miljöfordon som möjligt för att leda till någon större klimat- och miljönytta. I de fall marknaden är omogen eller kapaciteten för upphandling är begränsad kan det vara rimligt att endast ställa krav på Euroklass och inte ta med kraven på maximalt koldioxidutsläpp.</w:t>
      </w:r>
    </w:p>
    <w:p w14:paraId="41651C74" w14:textId="3D19CAD0" w:rsidR="005318C0" w:rsidRDefault="005318C0" w:rsidP="00AC1AF1">
      <w:pPr>
        <w:tabs>
          <w:tab w:val="left" w:pos="2512"/>
        </w:tabs>
      </w:pPr>
    </w:p>
    <w:p w14:paraId="585BA2D2" w14:textId="5620CB1B" w:rsidR="00F0497C" w:rsidRDefault="00F0497C" w:rsidP="00F0497C">
      <w:r>
        <w:t>Uppföljning av fordonskrav är mindre krävande än att följa upp drivmedelskrav. Det som behöver göras är stickprovs-slagningar på registreringsnummer i Transportstyrelsens vägtrafikregister utifrån erhållna fordonslistor samt stickprovskontroller av registreringsnummer på de fordon som faktiskt används. Det skattegrundande utsläppsvärdet är vanligtvis värdet för blandad körning i vägtrafikregistret.</w:t>
      </w:r>
    </w:p>
    <w:p w14:paraId="1721BA8E" w14:textId="705E1777" w:rsidR="00F0497C" w:rsidRDefault="00F0497C" w:rsidP="00F0497C"/>
    <w:p w14:paraId="4E82253C" w14:textId="2CBDE5EE" w:rsidR="00F0497C" w:rsidRDefault="00F0497C" w:rsidP="00F0497C">
      <w:r>
        <w:t>När det gäller de grundläggande fordonskraven är det viktigt att tänka på att de visar vad ett fordon kan köra på för drivmedel, det är inte ett bevis för att fordonen verkligen körs på det drivmedlet eftersom det i många fall går att köra även på andra drivmedel. För att säkerställa en klimatnytta med dessa baskrav behöver de kombineras med krav på förnybara drivmedel.</w:t>
      </w:r>
    </w:p>
    <w:p w14:paraId="71DB4B8E" w14:textId="50EEAE16" w:rsidR="00F0497C" w:rsidRDefault="00F0497C" w:rsidP="009940F0">
      <w:pPr>
        <w:pStyle w:val="Rubrik3"/>
      </w:pPr>
      <w:r>
        <w:t>Redovisningskrav grundläggande fordonskrav</w:t>
      </w:r>
    </w:p>
    <w:p w14:paraId="01A96CF3" w14:textId="6F99675E" w:rsidR="00F0497C" w:rsidRDefault="00AC1AF1" w:rsidP="00F0497C">
      <w:r>
        <w:rPr>
          <w:noProof/>
          <w:lang w:eastAsia="sv-SE"/>
        </w:rPr>
        <mc:AlternateContent>
          <mc:Choice Requires="wps">
            <w:drawing>
              <wp:inline distT="0" distB="0" distL="0" distR="0" wp14:anchorId="7E2C4B6C" wp14:editId="55EA8416">
                <wp:extent cx="5755345" cy="4414684"/>
                <wp:effectExtent l="0" t="0" r="0" b="5080"/>
                <wp:docPr id="6" name="Textruta 6"/>
                <wp:cNvGraphicFramePr/>
                <a:graphic xmlns:a="http://schemas.openxmlformats.org/drawingml/2006/main">
                  <a:graphicData uri="http://schemas.microsoft.com/office/word/2010/wordprocessingShape">
                    <wps:wsp>
                      <wps:cNvSpPr txBox="1"/>
                      <wps:spPr>
                        <a:xfrm>
                          <a:off x="0" y="0"/>
                          <a:ext cx="5755345" cy="4414684"/>
                        </a:xfrm>
                        <a:prstGeom prst="rect">
                          <a:avLst/>
                        </a:prstGeom>
                        <a:solidFill>
                          <a:schemeClr val="accent3">
                            <a:lumMod val="20000"/>
                            <a:lumOff val="80000"/>
                          </a:schemeClr>
                        </a:solidFill>
                        <a:ln w="6350">
                          <a:noFill/>
                        </a:ln>
                      </wps:spPr>
                      <wps:txbx>
                        <w:txbxContent>
                          <w:p w14:paraId="385BEDF6" w14:textId="77777777" w:rsidR="006B1EA0" w:rsidRDefault="006B1EA0" w:rsidP="009940F0">
                            <w:pPr>
                              <w:shd w:val="clear" w:color="auto" w:fill="CAD9ED" w:themeFill="accent3" w:themeFillTint="33"/>
                            </w:pPr>
                            <w:r>
                              <w:t>Dokumentation, som styrker att kraven uppfylls, ska finnas tillgänglig hos leverantören och redovisas i samband med implementeringsarbetet.</w:t>
                            </w:r>
                          </w:p>
                          <w:p w14:paraId="6724664D" w14:textId="77777777" w:rsidR="006B1EA0" w:rsidRDefault="006B1EA0" w:rsidP="009940F0">
                            <w:pPr>
                              <w:shd w:val="clear" w:color="auto" w:fill="CAD9ED" w:themeFill="accent3" w:themeFillTint="33"/>
                            </w:pPr>
                          </w:p>
                          <w:p w14:paraId="39C4D899" w14:textId="03BC3AB2" w:rsidR="006B1EA0" w:rsidRDefault="006B1EA0" w:rsidP="009940F0">
                            <w:pPr>
                              <w:shd w:val="clear" w:color="auto" w:fill="CAD9ED" w:themeFill="accent3" w:themeFillTint="33"/>
                            </w:pPr>
                            <w:r>
                              <w:t>Ifylld fordonslista ska även ingå i anbudet tillsammans med en plan för hur kraven ska uppfyllas. Fordonslistan ska sedan uppdateras vid avtalsstart och i samband med uppföljning.</w:t>
                            </w:r>
                          </w:p>
                          <w:p w14:paraId="11DEFA09" w14:textId="77777777" w:rsidR="006B1EA0" w:rsidRDefault="006B1EA0" w:rsidP="009940F0">
                            <w:pPr>
                              <w:shd w:val="clear" w:color="auto" w:fill="CAD9ED" w:themeFill="accent3" w:themeFillTint="33"/>
                            </w:pPr>
                          </w:p>
                          <w:p w14:paraId="4FB64471" w14:textId="77777777" w:rsidR="006B1EA0" w:rsidRDefault="006B1EA0" w:rsidP="009940F0">
                            <w:pPr>
                              <w:shd w:val="clear" w:color="auto" w:fill="CAD9ED" w:themeFill="accent3" w:themeFillTint="33"/>
                            </w:pPr>
                            <w:r>
                              <w:t>Dokumentation ska i första hand vara uppgifter från Transportstyrelsens vägtrafikregister, annars motsvarande utländska register eller uppgifter från fordonstillverkaren.</w:t>
                            </w:r>
                          </w:p>
                          <w:p w14:paraId="3048C73A" w14:textId="77777777" w:rsidR="006B1EA0" w:rsidRDefault="006B1EA0" w:rsidP="009940F0">
                            <w:pPr>
                              <w:shd w:val="clear" w:color="auto" w:fill="CAD9ED" w:themeFill="accent3" w:themeFillTint="33"/>
                            </w:pPr>
                          </w:p>
                          <w:p w14:paraId="1E6C7B3E" w14:textId="322AD561" w:rsidR="006B1EA0" w:rsidRDefault="006B1EA0" w:rsidP="009940F0">
                            <w:pPr>
                              <w:shd w:val="clear" w:color="auto" w:fill="CAD9ED" w:themeFill="accent3" w:themeFillTint="33"/>
                            </w:pPr>
                            <w:r>
                              <w:t>Fordonslistor över samtliga fordon (personbilar, lätta lastbilar, tunga lastbilar) som används för att utföra uppdraget ska redovisas med följande parametrar:</w:t>
                            </w:r>
                          </w:p>
                          <w:p w14:paraId="42C0CB58" w14:textId="77777777" w:rsidR="006B1EA0" w:rsidRDefault="006B1EA0" w:rsidP="009940F0">
                            <w:pPr>
                              <w:shd w:val="clear" w:color="auto" w:fill="CAD9ED" w:themeFill="accent3" w:themeFillTint="33"/>
                            </w:pPr>
                          </w:p>
                          <w:p w14:paraId="7945D64B" w14:textId="77777777" w:rsidR="006B1EA0" w:rsidRDefault="006B1EA0" w:rsidP="009940F0">
                            <w:pPr>
                              <w:pStyle w:val="Liststycke"/>
                              <w:numPr>
                                <w:ilvl w:val="0"/>
                                <w:numId w:val="8"/>
                              </w:numPr>
                              <w:shd w:val="clear" w:color="auto" w:fill="CAD9ED" w:themeFill="accent3" w:themeFillTint="33"/>
                            </w:pPr>
                            <w:r>
                              <w:t>Registreringsnummer</w:t>
                            </w:r>
                          </w:p>
                          <w:p w14:paraId="073AE799" w14:textId="77777777" w:rsidR="006B1EA0" w:rsidRDefault="006B1EA0" w:rsidP="009940F0">
                            <w:pPr>
                              <w:pStyle w:val="Liststycke"/>
                              <w:numPr>
                                <w:ilvl w:val="0"/>
                                <w:numId w:val="8"/>
                              </w:numPr>
                              <w:shd w:val="clear" w:color="auto" w:fill="CAD9ED" w:themeFill="accent3" w:themeFillTint="33"/>
                            </w:pPr>
                            <w:r>
                              <w:t>Märke och modell</w:t>
                            </w:r>
                          </w:p>
                          <w:p w14:paraId="79D37EDE" w14:textId="77777777" w:rsidR="006B1EA0" w:rsidRDefault="006B1EA0" w:rsidP="009940F0">
                            <w:pPr>
                              <w:pStyle w:val="Liststycke"/>
                              <w:numPr>
                                <w:ilvl w:val="0"/>
                                <w:numId w:val="8"/>
                              </w:numPr>
                              <w:shd w:val="clear" w:color="auto" w:fill="CAD9ED" w:themeFill="accent3" w:themeFillTint="33"/>
                            </w:pPr>
                            <w:r>
                              <w:t>Årsmodell</w:t>
                            </w:r>
                          </w:p>
                          <w:p w14:paraId="41B703E2" w14:textId="77777777" w:rsidR="006B1EA0" w:rsidRDefault="006B1EA0" w:rsidP="009940F0">
                            <w:pPr>
                              <w:pStyle w:val="Liststycke"/>
                              <w:numPr>
                                <w:ilvl w:val="0"/>
                                <w:numId w:val="8"/>
                              </w:numPr>
                              <w:shd w:val="clear" w:color="auto" w:fill="CAD9ED" w:themeFill="accent3" w:themeFillTint="33"/>
                            </w:pPr>
                            <w:r>
                              <w:t>Drivmedelstyp (tydliggör godkännande för olika förnybara drivmedel)</w:t>
                            </w:r>
                          </w:p>
                          <w:p w14:paraId="251CCB0C" w14:textId="77777777" w:rsidR="006B1EA0" w:rsidRDefault="006B1EA0" w:rsidP="009940F0">
                            <w:pPr>
                              <w:pStyle w:val="Liststycke"/>
                              <w:numPr>
                                <w:ilvl w:val="0"/>
                                <w:numId w:val="8"/>
                              </w:numPr>
                              <w:shd w:val="clear" w:color="auto" w:fill="CAD9ED" w:themeFill="accent3" w:themeFillTint="33"/>
                            </w:pPr>
                            <w:r>
                              <w:t>Euro-klassning</w:t>
                            </w:r>
                          </w:p>
                          <w:p w14:paraId="5CA64BF2" w14:textId="77777777" w:rsidR="006B1EA0" w:rsidRDefault="006B1EA0" w:rsidP="009940F0">
                            <w:pPr>
                              <w:pStyle w:val="Liststycke"/>
                              <w:numPr>
                                <w:ilvl w:val="0"/>
                                <w:numId w:val="8"/>
                              </w:numPr>
                              <w:shd w:val="clear" w:color="auto" w:fill="CAD9ED" w:themeFill="accent3" w:themeFillTint="33"/>
                            </w:pPr>
                            <w:r>
                              <w:t>CO2-utsläpp enligt skattegrundande utsläppsvärde för personbilar och lätta lastbilar (minibussar/specialfordon). Skattegrundande utsläppsvärde baseras på antingen NEDC eller WLTP beroende på när fordonet tagits i trafik</w:t>
                            </w:r>
                          </w:p>
                          <w:p w14:paraId="72BC72C7" w14:textId="77777777" w:rsidR="006B1EA0" w:rsidRDefault="006B1EA0" w:rsidP="009940F0">
                            <w:pPr>
                              <w:shd w:val="clear" w:color="auto" w:fill="CAD9ED" w:themeFill="accent3" w:themeFillTint="33"/>
                            </w:pPr>
                          </w:p>
                          <w:p w14:paraId="428C43C3" w14:textId="77777777" w:rsidR="006B1EA0" w:rsidRDefault="006B1EA0" w:rsidP="009940F0">
                            <w:pPr>
                              <w:shd w:val="clear" w:color="auto" w:fill="CAD9ED" w:themeFill="accent3" w:themeFillTint="33"/>
                            </w:pPr>
                            <w:r>
                              <w:t>Om uppdraget utförs med en bestämd fordonsflotta följs kravet upp genom ovanstående uppgifter.</w:t>
                            </w:r>
                          </w:p>
                          <w:p w14:paraId="763AB6EA" w14:textId="77777777" w:rsidR="006B1EA0" w:rsidRDefault="006B1EA0" w:rsidP="009940F0">
                            <w:pPr>
                              <w:shd w:val="clear" w:color="auto" w:fill="CAD9ED" w:themeFill="accent3" w:themeFillTint="33"/>
                            </w:pPr>
                          </w:p>
                          <w:p w14:paraId="1A107944" w14:textId="77777777" w:rsidR="006B1EA0" w:rsidRDefault="006B1EA0" w:rsidP="009940F0">
                            <w:pPr>
                              <w:shd w:val="clear" w:color="auto" w:fill="CAD9ED" w:themeFill="accent3" w:themeFillTint="33"/>
                            </w:pPr>
                            <w:r>
                              <w:t>Om uppdraget utförs i ett större nätverk av transporter följs kravet upp genom att leverantören redovisar att kravet uppfylls åtminstone i samma proportion som transportuppdraget utgör av leverantörens samlade transportuppdrag.</w:t>
                            </w:r>
                          </w:p>
                          <w:p w14:paraId="140F41CC" w14:textId="77777777" w:rsidR="006B1EA0" w:rsidRDefault="006B1EA0" w:rsidP="009940F0">
                            <w:pPr>
                              <w:shd w:val="clear" w:color="auto" w:fill="CAD9ED" w:themeFill="accent3" w:themeFillTint="33"/>
                            </w:pPr>
                          </w:p>
                          <w:p w14:paraId="0508EEFD" w14:textId="77777777" w:rsidR="006B1EA0" w:rsidRDefault="006B1EA0" w:rsidP="009940F0">
                            <w:pPr>
                              <w:shd w:val="clear" w:color="auto" w:fill="CAD9ED" w:themeFill="accent3" w:themeFillTint="33"/>
                            </w:pPr>
                            <w:r>
                              <w:t>Beställaren kan även följa upp att fordonen tankas/laddas med förnybart drivmedel.</w:t>
                            </w:r>
                          </w:p>
                          <w:p w14:paraId="0F8773DA" w14:textId="77777777" w:rsidR="006B1EA0" w:rsidRDefault="006B1EA0" w:rsidP="00994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2C4B6C" id="Textruta 6" o:spid="_x0000_s1032" type="#_x0000_t202" style="width:453.2pt;height:3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" fillcolor="#cad9ed [662]" stroked="f" strokeweight=".5pt">
                <v:textbox>
                  <w:txbxContent>
                    <w:p w14:paraId="385BEDF6" w14:textId="77777777" w:rsidR="006B1EA0" w:rsidRDefault="006B1EA0" w:rsidP="009940F0">
                      <w:pPr>
                        <w:shd w:val="clear" w:color="auto" w:fill="CAD9ED" w:themeFill="accent3" w:themeFillTint="33"/>
                      </w:pPr>
                      <w:r>
                        <w:t>Dokumentation, som styrker att kraven uppfylls, ska finnas tillgänglig hos leverantören och redovisas i samband med implementeringsarbetet.</w:t>
                      </w:r>
                    </w:p>
                    <w:p w14:paraId="6724664D" w14:textId="77777777" w:rsidR="006B1EA0" w:rsidRDefault="006B1EA0" w:rsidP="009940F0">
                      <w:pPr>
                        <w:shd w:val="clear" w:color="auto" w:fill="CAD9ED" w:themeFill="accent3" w:themeFillTint="33"/>
                      </w:pPr>
                    </w:p>
                    <w:p w14:paraId="39C4D899" w14:textId="03BC3AB2" w:rsidR="006B1EA0" w:rsidRDefault="006B1EA0" w:rsidP="009940F0">
                      <w:pPr>
                        <w:shd w:val="clear" w:color="auto" w:fill="CAD9ED" w:themeFill="accent3" w:themeFillTint="33"/>
                      </w:pPr>
                      <w:r>
                        <w:t>Ifylld fordonslista ska även ingå i anbudet tillsammans med en plan för hur kraven ska uppfyllas. Fordonslistan ska sedan uppdateras vid avtalsstart och i samband med uppföljning.</w:t>
                      </w:r>
                    </w:p>
                    <w:p w14:paraId="11DEFA09" w14:textId="77777777" w:rsidR="006B1EA0" w:rsidRDefault="006B1EA0" w:rsidP="009940F0">
                      <w:pPr>
                        <w:shd w:val="clear" w:color="auto" w:fill="CAD9ED" w:themeFill="accent3" w:themeFillTint="33"/>
                      </w:pPr>
                    </w:p>
                    <w:p w14:paraId="4FB64471" w14:textId="77777777" w:rsidR="006B1EA0" w:rsidRDefault="006B1EA0" w:rsidP="009940F0">
                      <w:pPr>
                        <w:shd w:val="clear" w:color="auto" w:fill="CAD9ED" w:themeFill="accent3" w:themeFillTint="33"/>
                      </w:pPr>
                      <w:r>
                        <w:t>Dokumentation ska i första hand vara uppgifter från Transportstyrelsens vägtrafikregister, annars motsvarande utländska register eller uppgifter från fordonstillverkaren.</w:t>
                      </w:r>
                    </w:p>
                    <w:p w14:paraId="3048C73A" w14:textId="77777777" w:rsidR="006B1EA0" w:rsidRDefault="006B1EA0" w:rsidP="009940F0">
                      <w:pPr>
                        <w:shd w:val="clear" w:color="auto" w:fill="CAD9ED" w:themeFill="accent3" w:themeFillTint="33"/>
                      </w:pPr>
                    </w:p>
                    <w:p w14:paraId="1E6C7B3E" w14:textId="322AD561" w:rsidR="006B1EA0" w:rsidRDefault="006B1EA0" w:rsidP="009940F0">
                      <w:pPr>
                        <w:shd w:val="clear" w:color="auto" w:fill="CAD9ED" w:themeFill="accent3" w:themeFillTint="33"/>
                      </w:pPr>
                      <w:r>
                        <w:t>Fordonslistor över samtliga fordon (personbilar, lätta lastbilar, tunga lastbilar) som används för att utföra uppdraget ska redovisas med följande parametrar:</w:t>
                      </w:r>
                    </w:p>
                    <w:p w14:paraId="42C0CB58" w14:textId="77777777" w:rsidR="006B1EA0" w:rsidRDefault="006B1EA0" w:rsidP="009940F0">
                      <w:pPr>
                        <w:shd w:val="clear" w:color="auto" w:fill="CAD9ED" w:themeFill="accent3" w:themeFillTint="33"/>
                      </w:pPr>
                    </w:p>
                    <w:p w14:paraId="7945D64B" w14:textId="77777777" w:rsidR="006B1EA0" w:rsidRDefault="006B1EA0" w:rsidP="009940F0">
                      <w:pPr>
                        <w:pStyle w:val="Liststycke"/>
                        <w:numPr>
                          <w:ilvl w:val="0"/>
                          <w:numId w:val="8"/>
                        </w:numPr>
                        <w:shd w:val="clear" w:color="auto" w:fill="CAD9ED" w:themeFill="accent3" w:themeFillTint="33"/>
                      </w:pPr>
                      <w:r>
                        <w:t>Registreringsnummer</w:t>
                      </w:r>
                    </w:p>
                    <w:p w14:paraId="073AE799" w14:textId="77777777" w:rsidR="006B1EA0" w:rsidRDefault="006B1EA0" w:rsidP="009940F0">
                      <w:pPr>
                        <w:pStyle w:val="Liststycke"/>
                        <w:numPr>
                          <w:ilvl w:val="0"/>
                          <w:numId w:val="8"/>
                        </w:numPr>
                        <w:shd w:val="clear" w:color="auto" w:fill="CAD9ED" w:themeFill="accent3" w:themeFillTint="33"/>
                      </w:pPr>
                      <w:r>
                        <w:t>Märke och modell</w:t>
                      </w:r>
                    </w:p>
                    <w:p w14:paraId="79D37EDE" w14:textId="77777777" w:rsidR="006B1EA0" w:rsidRDefault="006B1EA0" w:rsidP="009940F0">
                      <w:pPr>
                        <w:pStyle w:val="Liststycke"/>
                        <w:numPr>
                          <w:ilvl w:val="0"/>
                          <w:numId w:val="8"/>
                        </w:numPr>
                        <w:shd w:val="clear" w:color="auto" w:fill="CAD9ED" w:themeFill="accent3" w:themeFillTint="33"/>
                      </w:pPr>
                      <w:r>
                        <w:t>Årsmodell</w:t>
                      </w:r>
                    </w:p>
                    <w:p w14:paraId="41B703E2" w14:textId="77777777" w:rsidR="006B1EA0" w:rsidRDefault="006B1EA0" w:rsidP="009940F0">
                      <w:pPr>
                        <w:pStyle w:val="Liststycke"/>
                        <w:numPr>
                          <w:ilvl w:val="0"/>
                          <w:numId w:val="8"/>
                        </w:numPr>
                        <w:shd w:val="clear" w:color="auto" w:fill="CAD9ED" w:themeFill="accent3" w:themeFillTint="33"/>
                      </w:pPr>
                      <w:r>
                        <w:t>Drivmedelstyp (tydliggör godkännande för olika förnybara drivmedel)</w:t>
                      </w:r>
                    </w:p>
                    <w:p w14:paraId="251CCB0C" w14:textId="77777777" w:rsidR="006B1EA0" w:rsidRDefault="006B1EA0" w:rsidP="009940F0">
                      <w:pPr>
                        <w:pStyle w:val="Liststycke"/>
                        <w:numPr>
                          <w:ilvl w:val="0"/>
                          <w:numId w:val="8"/>
                        </w:numPr>
                        <w:shd w:val="clear" w:color="auto" w:fill="CAD9ED" w:themeFill="accent3" w:themeFillTint="33"/>
                      </w:pPr>
                      <w:r>
                        <w:t>Euro-klassning</w:t>
                      </w:r>
                    </w:p>
                    <w:p w14:paraId="5CA64BF2" w14:textId="77777777" w:rsidR="006B1EA0" w:rsidRDefault="006B1EA0" w:rsidP="009940F0">
                      <w:pPr>
                        <w:pStyle w:val="Liststycke"/>
                        <w:numPr>
                          <w:ilvl w:val="0"/>
                          <w:numId w:val="8"/>
                        </w:numPr>
                        <w:shd w:val="clear" w:color="auto" w:fill="CAD9ED" w:themeFill="accent3" w:themeFillTint="33"/>
                      </w:pPr>
                      <w:r>
                        <w:t>CO2-utsläpp enligt skattegrundande utsläppsvärde för personbilar och lätta lastbilar (minibussar/specialfordon). Skattegrundande utsläppsvärde baseras på antingen NEDC eller WLTP beroende på när fordonet tagits i trafik</w:t>
                      </w:r>
                    </w:p>
                    <w:p w14:paraId="72BC72C7" w14:textId="77777777" w:rsidR="006B1EA0" w:rsidRDefault="006B1EA0" w:rsidP="009940F0">
                      <w:pPr>
                        <w:shd w:val="clear" w:color="auto" w:fill="CAD9ED" w:themeFill="accent3" w:themeFillTint="33"/>
                      </w:pPr>
                    </w:p>
                    <w:p w14:paraId="428C43C3" w14:textId="77777777" w:rsidR="006B1EA0" w:rsidRDefault="006B1EA0" w:rsidP="009940F0">
                      <w:pPr>
                        <w:shd w:val="clear" w:color="auto" w:fill="CAD9ED" w:themeFill="accent3" w:themeFillTint="33"/>
                      </w:pPr>
                      <w:r>
                        <w:t>Om uppdraget utförs med en bestämd fordonsflotta följs kravet upp genom ovanstående uppgifter.</w:t>
                      </w:r>
                    </w:p>
                    <w:p w14:paraId="763AB6EA" w14:textId="77777777" w:rsidR="006B1EA0" w:rsidRDefault="006B1EA0" w:rsidP="009940F0">
                      <w:pPr>
                        <w:shd w:val="clear" w:color="auto" w:fill="CAD9ED" w:themeFill="accent3" w:themeFillTint="33"/>
                      </w:pPr>
                    </w:p>
                    <w:p w14:paraId="1A107944" w14:textId="77777777" w:rsidR="006B1EA0" w:rsidRDefault="006B1EA0" w:rsidP="009940F0">
                      <w:pPr>
                        <w:shd w:val="clear" w:color="auto" w:fill="CAD9ED" w:themeFill="accent3" w:themeFillTint="33"/>
                      </w:pPr>
                      <w:r>
                        <w:t>Om uppdraget utförs i ett större nätverk av transporter följs kravet upp genom att leverantören redovisar att kravet uppfylls åtminstone i samma proportion som transportuppdraget utgör av leverantörens samlade transportuppdrag.</w:t>
                      </w:r>
                    </w:p>
                    <w:p w14:paraId="140F41CC" w14:textId="77777777" w:rsidR="006B1EA0" w:rsidRDefault="006B1EA0" w:rsidP="009940F0">
                      <w:pPr>
                        <w:shd w:val="clear" w:color="auto" w:fill="CAD9ED" w:themeFill="accent3" w:themeFillTint="33"/>
                      </w:pPr>
                    </w:p>
                    <w:p w14:paraId="0508EEFD" w14:textId="77777777" w:rsidR="006B1EA0" w:rsidRDefault="006B1EA0" w:rsidP="009940F0">
                      <w:pPr>
                        <w:shd w:val="clear" w:color="auto" w:fill="CAD9ED" w:themeFill="accent3" w:themeFillTint="33"/>
                      </w:pPr>
                      <w:r>
                        <w:t>Beställaren kan även följa upp att fordonen tankas/laddas med förnybart drivmedel.</w:t>
                      </w:r>
                    </w:p>
                    <w:p w14:paraId="0F8773DA" w14:textId="77777777" w:rsidR="006B1EA0" w:rsidRDefault="006B1EA0" w:rsidP="009940F0"/>
                  </w:txbxContent>
                </v:textbox>
                <w10:anchorlock/>
              </v:shape>
            </w:pict>
          </mc:Fallback>
        </mc:AlternateContent>
      </w:r>
    </w:p>
    <w:p w14:paraId="5695F16E" w14:textId="77777777" w:rsidR="00AC1AF1" w:rsidRDefault="00AC1AF1" w:rsidP="00F0497C"/>
    <w:p w14:paraId="5BC54EF6" w14:textId="4759AEDB" w:rsidR="00F0497C" w:rsidRDefault="00F0497C" w:rsidP="00F0497C">
      <w:r>
        <w:t>Tillägg då grundläggande fordonskrav kombineras med krav på andel miljöfordon:</w:t>
      </w:r>
    </w:p>
    <w:p w14:paraId="3B732569" w14:textId="1858929C" w:rsidR="00F0497C" w:rsidRDefault="00F0497C" w:rsidP="00F0497C"/>
    <w:p w14:paraId="4B6EFD9E" w14:textId="168BADA2" w:rsidR="00F0497C" w:rsidRDefault="00F0497C" w:rsidP="00F0497C">
      <w:pPr>
        <w:shd w:val="clear" w:color="auto" w:fill="CAD9ED" w:themeFill="accent3" w:themeFillTint="33"/>
      </w:pPr>
      <w:r>
        <w:t>Kraven på miljöfordon ska vara uppnådda senast vid angivet datum. Procentandelar avrundas nedåt till närmsta hela fordonsantal, dock lägst ett (1).</w:t>
      </w:r>
    </w:p>
    <w:p w14:paraId="7C047362" w14:textId="77777777" w:rsidR="00F0497C" w:rsidRDefault="00F0497C" w:rsidP="00F0497C">
      <w:pPr>
        <w:shd w:val="clear" w:color="auto" w:fill="CAD9ED" w:themeFill="accent3" w:themeFillTint="33"/>
      </w:pPr>
    </w:p>
    <w:p w14:paraId="51CB6066" w14:textId="77777777" w:rsidR="00F0497C" w:rsidRDefault="00F0497C" w:rsidP="00F0497C">
      <w:pPr>
        <w:shd w:val="clear" w:color="auto" w:fill="CAD9ED" w:themeFill="accent3" w:themeFillTint="33"/>
      </w:pPr>
      <w:r>
        <w:t xml:space="preserve">Leverantören ska styrka att den mängd fordon som används för att uppfylla kraven på miljöfordon inte dubbelräknas mot olika kunder. Leverantören ska vid uppföljning redogöra för hur arbete sker för att säkerställa att det gröna transportarbete som allokeras till detta transportuppdrag inte räknas ytterligare gånger till andra kunder som ställer liknande krav. </w:t>
      </w:r>
      <w:r w:rsidRPr="00884B96">
        <w:rPr>
          <w:highlight w:val="yellow"/>
        </w:rPr>
        <w:t xml:space="preserve">Fordon som används för att uppfylla detta krav kan nyttjas helt eller delvis åt andra kunder i </w:t>
      </w:r>
      <w:r>
        <w:rPr>
          <w:highlight w:val="yellow"/>
        </w:rPr>
        <w:t>Stockholms</w:t>
      </w:r>
      <w:r w:rsidRPr="00884B96">
        <w:rPr>
          <w:highlight w:val="yellow"/>
        </w:rPr>
        <w:t xml:space="preserve"> län.</w:t>
      </w:r>
    </w:p>
    <w:p w14:paraId="7D7C0B05" w14:textId="6380E416" w:rsidR="00F57F22" w:rsidRPr="00F0497C" w:rsidRDefault="00F0497C" w:rsidP="00F0497C">
      <w:pPr>
        <w:rPr>
          <w:rFonts w:cs="Arial"/>
        </w:rPr>
      </w:pPr>
      <w:r>
        <w:rPr>
          <w:rFonts w:cs="Arial"/>
        </w:rPr>
        <w:br w:type="page"/>
      </w:r>
    </w:p>
    <w:p w14:paraId="1ABFBBB9" w14:textId="4C63F686" w:rsidR="00CA0770" w:rsidRDefault="00F0497C" w:rsidP="00A85DDE">
      <w:pPr>
        <w:pStyle w:val="Rubrik2"/>
      </w:pPr>
      <w:r>
        <w:t>Andel miljöfordon</w:t>
      </w:r>
    </w:p>
    <w:p w14:paraId="46AB04CC" w14:textId="590F3E3B" w:rsidR="00F0497C" w:rsidRDefault="00F0497C" w:rsidP="00F0497C">
      <w:pPr>
        <w:tabs>
          <w:tab w:val="left" w:pos="2512"/>
        </w:tabs>
        <w:rPr>
          <w:rFonts w:cs="Arial"/>
        </w:rPr>
      </w:pPr>
      <w:r>
        <w:rPr>
          <w:rFonts w:cs="Arial"/>
        </w:rPr>
        <w:t>Här anges två olika alternativ på hur krav på andel miljöfordon kan kombineras med grundläggande fordonskrav. Alternativ A kan användas i de flesta upphandlingar och alternativ B bör användas för de upphandlingar som omfattas av EU:s CVD-krav</w:t>
      </w:r>
      <w:r w:rsidR="00342D33">
        <w:rPr>
          <w:rFonts w:cs="Arial"/>
        </w:rPr>
        <w:t xml:space="preserve">: </w:t>
      </w:r>
      <w:r w:rsidR="00E414B9">
        <w:t>busstrafik (stadsbussar), avfallshämtning, skolskjuts, sjukresor, färdtjänst samt post-, paket- och budtransporter</w:t>
      </w:r>
      <w:r>
        <w:rPr>
          <w:rFonts w:cs="Arial"/>
        </w:rPr>
        <w:t>.</w:t>
      </w:r>
    </w:p>
    <w:p w14:paraId="48917A41" w14:textId="41BCEB97" w:rsidR="00E31F2B" w:rsidRDefault="00E31F2B" w:rsidP="001A2BF6">
      <w:pPr>
        <w:tabs>
          <w:tab w:val="left" w:pos="2512"/>
        </w:tabs>
        <w:rPr>
          <w:rFonts w:cs="Arial"/>
          <w:color w:val="FF0000"/>
        </w:rPr>
      </w:pPr>
    </w:p>
    <w:p w14:paraId="256AC550" w14:textId="77777777" w:rsidR="00F0497C" w:rsidRPr="00A72A94" w:rsidRDefault="00F0497C" w:rsidP="00F0497C">
      <w:pPr>
        <w:pStyle w:val="Rubrik4"/>
        <w:shd w:val="clear" w:color="auto" w:fill="CAD9ED" w:themeFill="accent3" w:themeFillTint="33"/>
        <w:rPr>
          <w:b/>
          <w:bCs/>
        </w:rPr>
      </w:pPr>
      <w:r w:rsidRPr="00A72A94">
        <w:rPr>
          <w:b/>
          <w:bCs/>
        </w:rPr>
        <w:t>A. Krav på miljöfordon</w:t>
      </w:r>
    </w:p>
    <w:p w14:paraId="0C2064D5" w14:textId="4687357A" w:rsidR="00F0497C" w:rsidRPr="00A72A94" w:rsidRDefault="00F0497C" w:rsidP="00F0497C">
      <w:pPr>
        <w:pStyle w:val="Rubrik4"/>
        <w:shd w:val="clear" w:color="auto" w:fill="CAD9ED" w:themeFill="accent3" w:themeFillTint="33"/>
        <w:rPr>
          <w:b/>
          <w:bCs/>
        </w:rPr>
      </w:pPr>
      <w:r w:rsidRPr="00A72A94">
        <w:rPr>
          <w:b/>
          <w:bCs/>
        </w:rPr>
        <w:t>(kontraktsvillkor)</w:t>
      </w:r>
    </w:p>
    <w:p w14:paraId="51C8FFE4" w14:textId="77777777" w:rsidR="00F0497C" w:rsidRDefault="00F0497C" w:rsidP="00F0497C">
      <w:pPr>
        <w:shd w:val="clear" w:color="auto" w:fill="CAD9ED" w:themeFill="accent3" w:themeFillTint="33"/>
        <w:tabs>
          <w:tab w:val="left" w:pos="2512"/>
        </w:tabs>
        <w:rPr>
          <w:rFonts w:cs="Arial"/>
        </w:rPr>
      </w:pPr>
    </w:p>
    <w:p w14:paraId="270DB6BB" w14:textId="66690823" w:rsidR="00F0497C" w:rsidRPr="00150273" w:rsidRDefault="00F0497C" w:rsidP="00F0497C">
      <w:pPr>
        <w:shd w:val="clear" w:color="auto" w:fill="CAD9ED" w:themeFill="accent3" w:themeFillTint="33"/>
        <w:tabs>
          <w:tab w:val="left" w:pos="2512"/>
        </w:tabs>
        <w:rPr>
          <w:rFonts w:cs="Arial"/>
        </w:rPr>
      </w:pPr>
      <w:r w:rsidRPr="00150273">
        <w:rPr>
          <w:rFonts w:cs="Arial"/>
        </w:rPr>
        <w:t xml:space="preserve">Utöver grundkraven för </w:t>
      </w:r>
      <w:r w:rsidRPr="001C79F2">
        <w:rPr>
          <w:rFonts w:cs="Arial"/>
          <w:highlight w:val="yellow"/>
        </w:rPr>
        <w:t>lätta fordon och tunga fordon ställs dessutom krav på att en bestämd andel av de personbilar, lätta lastbilar och tunga lastbilar</w:t>
      </w:r>
      <w:r w:rsidRPr="00150273">
        <w:rPr>
          <w:rFonts w:cs="Arial"/>
        </w:rPr>
        <w:t xml:space="preserve"> som används för att utföra uppdraget ska drivas av primärt el, vätgas eller biogas. Endast helelektriska fordon utan förbränningsmotor godkänns som elfordon, det vill säga ej laddhybrider och elhybrider.</w:t>
      </w:r>
    </w:p>
    <w:p w14:paraId="5427E2CC" w14:textId="6055F46E" w:rsidR="00F0497C" w:rsidRDefault="00F0497C" w:rsidP="00F0497C">
      <w:pPr>
        <w:shd w:val="clear" w:color="auto" w:fill="CAD9ED" w:themeFill="accent3" w:themeFillTint="33"/>
        <w:tabs>
          <w:tab w:val="left" w:pos="2512"/>
        </w:tabs>
        <w:rPr>
          <w:rFonts w:cs="Arial"/>
        </w:rPr>
      </w:pPr>
    </w:p>
    <w:p w14:paraId="19349529" w14:textId="59A70139" w:rsidR="00F0497C" w:rsidRPr="00150273" w:rsidRDefault="00F0497C" w:rsidP="00F0497C">
      <w:pPr>
        <w:shd w:val="clear" w:color="auto" w:fill="CAD9ED" w:themeFill="accent3" w:themeFillTint="33"/>
        <w:tabs>
          <w:tab w:val="left" w:pos="2512"/>
        </w:tabs>
        <w:rPr>
          <w:rFonts w:cs="Arial"/>
        </w:rPr>
      </w:pPr>
      <w:r w:rsidRPr="00A72A94">
        <w:rPr>
          <w:rFonts w:cs="Arial"/>
          <w:b/>
          <w:bCs/>
          <w:highlight w:val="yellow"/>
        </w:rPr>
        <w:t>Kalenderår 2 – från 2023-01-01:</w:t>
      </w:r>
      <w:r w:rsidRPr="00150273">
        <w:rPr>
          <w:rFonts w:cs="Arial"/>
        </w:rPr>
        <w:t xml:space="preserve"> ska minst </w:t>
      </w:r>
      <w:r w:rsidRPr="00A72A94">
        <w:rPr>
          <w:rFonts w:cs="Arial"/>
          <w:highlight w:val="yellow"/>
        </w:rPr>
        <w:t>30 %</w:t>
      </w:r>
      <w:r w:rsidRPr="00150273">
        <w:rPr>
          <w:rFonts w:cs="Arial"/>
        </w:rPr>
        <w:t xml:space="preserve"> av de fordon som används inom uppdraget vara godkända för el, vätgas eller fordonsgas enligt Transportstyrelsens vägtrafikregister.</w:t>
      </w:r>
    </w:p>
    <w:p w14:paraId="114B12B3" w14:textId="77777777" w:rsidR="00F0497C" w:rsidRDefault="00F0497C" w:rsidP="00F0497C">
      <w:pPr>
        <w:shd w:val="clear" w:color="auto" w:fill="CAD9ED" w:themeFill="accent3" w:themeFillTint="33"/>
        <w:tabs>
          <w:tab w:val="left" w:pos="2512"/>
        </w:tabs>
        <w:rPr>
          <w:rFonts w:cs="Arial"/>
        </w:rPr>
      </w:pPr>
    </w:p>
    <w:p w14:paraId="0819177A" w14:textId="26AEDE57" w:rsidR="00F0497C" w:rsidRPr="00150273" w:rsidRDefault="00F0497C" w:rsidP="00F0497C">
      <w:pPr>
        <w:shd w:val="clear" w:color="auto" w:fill="CAD9ED" w:themeFill="accent3" w:themeFillTint="33"/>
        <w:tabs>
          <w:tab w:val="left" w:pos="2512"/>
        </w:tabs>
        <w:rPr>
          <w:rFonts w:cs="Arial"/>
        </w:rPr>
      </w:pPr>
      <w:r w:rsidRPr="00A72A94">
        <w:rPr>
          <w:rFonts w:cs="Arial"/>
          <w:b/>
          <w:bCs/>
          <w:highlight w:val="yellow"/>
        </w:rPr>
        <w:t>Kalenderår 3 - från 2024-01-01 och därpå följande år:</w:t>
      </w:r>
      <w:r w:rsidRPr="00150273">
        <w:rPr>
          <w:rFonts w:cs="Arial"/>
        </w:rPr>
        <w:t xml:space="preserve"> ska minst </w:t>
      </w:r>
      <w:r w:rsidRPr="00A72A94">
        <w:rPr>
          <w:rFonts w:cs="Arial"/>
          <w:highlight w:val="yellow"/>
        </w:rPr>
        <w:t>70 %</w:t>
      </w:r>
      <w:r w:rsidRPr="00150273">
        <w:rPr>
          <w:rFonts w:cs="Arial"/>
        </w:rPr>
        <w:t xml:space="preserve"> av de fordon som används inom uppdraget vara godkända för el, vätgas eller fordonsgas enligt Transportstyrelsens vägtrafikregister.</w:t>
      </w:r>
    </w:p>
    <w:p w14:paraId="45A64A82" w14:textId="369D66D0" w:rsidR="00F0497C" w:rsidRDefault="00F0497C" w:rsidP="00F0497C">
      <w:pPr>
        <w:shd w:val="clear" w:color="auto" w:fill="CAD9ED" w:themeFill="accent3" w:themeFillTint="33"/>
        <w:tabs>
          <w:tab w:val="left" w:pos="2512"/>
        </w:tabs>
        <w:rPr>
          <w:rFonts w:cs="Arial"/>
        </w:rPr>
      </w:pPr>
    </w:p>
    <w:p w14:paraId="178536FE" w14:textId="19E47BBA" w:rsidR="00F0497C" w:rsidRPr="00150273" w:rsidRDefault="00F0497C" w:rsidP="00F0497C">
      <w:pPr>
        <w:shd w:val="clear" w:color="auto" w:fill="CAD9ED" w:themeFill="accent3" w:themeFillTint="33"/>
        <w:tabs>
          <w:tab w:val="left" w:pos="2512"/>
        </w:tabs>
        <w:rPr>
          <w:rFonts w:cs="Arial"/>
        </w:rPr>
      </w:pPr>
      <w:r w:rsidRPr="00150273">
        <w:rPr>
          <w:rFonts w:cs="Arial"/>
        </w:rPr>
        <w:t>Procentandelar avrundas alltid nedåt till hela fordonsantal, dock alltid lägst ett (1).</w:t>
      </w:r>
    </w:p>
    <w:p w14:paraId="07A6CF49" w14:textId="1CB92356" w:rsidR="00F0497C" w:rsidRPr="00AC1AF1" w:rsidRDefault="00F0497C" w:rsidP="001A2BF6">
      <w:pPr>
        <w:tabs>
          <w:tab w:val="left" w:pos="2512"/>
        </w:tabs>
        <w:rPr>
          <w:rFonts w:cs="Arial"/>
          <w:color w:val="FF0000"/>
          <w:sz w:val="10"/>
          <w:szCs w:val="10"/>
        </w:rPr>
      </w:pPr>
    </w:p>
    <w:p w14:paraId="792D3F52" w14:textId="7460D925" w:rsidR="00F0497C" w:rsidRPr="00A72A94" w:rsidRDefault="00F0497C" w:rsidP="00F0497C">
      <w:pPr>
        <w:pStyle w:val="Rubrik4"/>
        <w:shd w:val="clear" w:color="auto" w:fill="CAD9ED" w:themeFill="accent3" w:themeFillTint="33"/>
        <w:rPr>
          <w:b/>
          <w:bCs/>
        </w:rPr>
      </w:pPr>
      <w:r w:rsidRPr="00A72A94">
        <w:rPr>
          <w:b/>
          <w:bCs/>
        </w:rPr>
        <w:t>B. Krav på miljöfordon</w:t>
      </w:r>
    </w:p>
    <w:p w14:paraId="57E31D41" w14:textId="1F4DFC9E" w:rsidR="00F0497C" w:rsidRPr="00A72A94" w:rsidRDefault="00F0497C" w:rsidP="00F0497C">
      <w:pPr>
        <w:pStyle w:val="Rubrik4"/>
        <w:shd w:val="clear" w:color="auto" w:fill="CAD9ED" w:themeFill="accent3" w:themeFillTint="33"/>
        <w:rPr>
          <w:b/>
          <w:bCs/>
        </w:rPr>
      </w:pPr>
      <w:r w:rsidRPr="00A72A94">
        <w:rPr>
          <w:b/>
          <w:bCs/>
        </w:rPr>
        <w:t>(kontraktsvillkor)</w:t>
      </w:r>
    </w:p>
    <w:p w14:paraId="3EE6392E" w14:textId="5BD410AC" w:rsidR="00F0497C" w:rsidRPr="00A72A94" w:rsidRDefault="00F0497C" w:rsidP="00F0497C">
      <w:pPr>
        <w:shd w:val="clear" w:color="auto" w:fill="CAD9ED" w:themeFill="accent3" w:themeFillTint="33"/>
        <w:tabs>
          <w:tab w:val="left" w:pos="2512"/>
        </w:tabs>
        <w:rPr>
          <w:rFonts w:cs="Arial"/>
        </w:rPr>
      </w:pPr>
    </w:p>
    <w:p w14:paraId="212C6923" w14:textId="76E54975" w:rsidR="00F0497C" w:rsidRPr="00A72A94" w:rsidRDefault="00F0497C" w:rsidP="00F0497C">
      <w:pPr>
        <w:shd w:val="clear" w:color="auto" w:fill="CAD9ED" w:themeFill="accent3" w:themeFillTint="33"/>
        <w:tabs>
          <w:tab w:val="left" w:pos="2512"/>
        </w:tabs>
        <w:rPr>
          <w:rFonts w:cs="Arial"/>
        </w:rPr>
      </w:pPr>
      <w:r w:rsidRPr="00A72A94">
        <w:rPr>
          <w:rFonts w:cs="Arial"/>
        </w:rPr>
        <w:t xml:space="preserve">Utöver grundkraven för </w:t>
      </w:r>
      <w:r w:rsidRPr="001C79F2">
        <w:rPr>
          <w:rFonts w:cs="Arial"/>
          <w:highlight w:val="yellow"/>
        </w:rPr>
        <w:t>lätta fordon och tunga fordon ställs dessutom krav på att en bestämd andel av de personbilar, lätta lastbilar och tunga lastbilar</w:t>
      </w:r>
      <w:r w:rsidRPr="00A72A94">
        <w:rPr>
          <w:rFonts w:cs="Arial"/>
        </w:rPr>
        <w:t xml:space="preserve"> som används för att utföra uppdraget ska drivas av primärt el, vätgas eller biogas. Endast helelektriska fordon utan förbränningsmotor godkänns som elfordon, det vill säga ej laddhybrider och elhybrider.</w:t>
      </w:r>
    </w:p>
    <w:p w14:paraId="3FCA2BDF" w14:textId="5D1F75AF" w:rsidR="00F0497C" w:rsidRPr="00A72A94" w:rsidRDefault="00F0497C" w:rsidP="00F0497C">
      <w:pPr>
        <w:shd w:val="clear" w:color="auto" w:fill="CAD9ED" w:themeFill="accent3" w:themeFillTint="33"/>
        <w:tabs>
          <w:tab w:val="left" w:pos="2512"/>
        </w:tabs>
        <w:rPr>
          <w:rFonts w:cs="Arial"/>
        </w:rPr>
      </w:pPr>
    </w:p>
    <w:p w14:paraId="4A01E0C7" w14:textId="4F35213E" w:rsidR="00F0497C" w:rsidRPr="00A72A94" w:rsidRDefault="00F0497C" w:rsidP="00F0497C">
      <w:pPr>
        <w:shd w:val="clear" w:color="auto" w:fill="CAD9ED" w:themeFill="accent3" w:themeFillTint="33"/>
        <w:tabs>
          <w:tab w:val="left" w:pos="2512"/>
        </w:tabs>
        <w:rPr>
          <w:rFonts w:cs="Arial"/>
        </w:rPr>
      </w:pPr>
      <w:r w:rsidRPr="001C79F2">
        <w:rPr>
          <w:rFonts w:cs="Arial"/>
          <w:b/>
          <w:bCs/>
          <w:highlight w:val="yellow"/>
        </w:rPr>
        <w:t>Kalenderår 2 – från 2023-01-01:</w:t>
      </w:r>
      <w:r w:rsidRPr="00A72A94">
        <w:rPr>
          <w:rFonts w:cs="Arial"/>
        </w:rPr>
        <w:t xml:space="preserve"> ska minst </w:t>
      </w:r>
      <w:r w:rsidRPr="001C79F2">
        <w:rPr>
          <w:rFonts w:cs="Arial"/>
          <w:highlight w:val="yellow"/>
        </w:rPr>
        <w:t>30 %</w:t>
      </w:r>
      <w:r w:rsidRPr="00A72A94">
        <w:rPr>
          <w:rFonts w:cs="Arial"/>
        </w:rPr>
        <w:t xml:space="preserve"> av de fordon som används inom uppdraget vara godkända för el, vätgas eller fordonsgas enligt Transportstyrelsens vägtrafikregister. Minst </w:t>
      </w:r>
      <w:r w:rsidRPr="001C79F2">
        <w:rPr>
          <w:rFonts w:cs="Arial"/>
          <w:highlight w:val="yellow"/>
        </w:rPr>
        <w:t>10</w:t>
      </w:r>
      <w:r w:rsidRPr="00A72A94">
        <w:rPr>
          <w:rFonts w:cs="Arial"/>
        </w:rPr>
        <w:t xml:space="preserve"> av dessa procentandelar ska vara lätta fordon för el eller vätgas.</w:t>
      </w:r>
    </w:p>
    <w:p w14:paraId="4519192B" w14:textId="0E65B184" w:rsidR="00F0497C" w:rsidRPr="00A72A94" w:rsidRDefault="00F0497C" w:rsidP="00F0497C">
      <w:pPr>
        <w:shd w:val="clear" w:color="auto" w:fill="CAD9ED" w:themeFill="accent3" w:themeFillTint="33"/>
        <w:tabs>
          <w:tab w:val="left" w:pos="2512"/>
        </w:tabs>
        <w:rPr>
          <w:rFonts w:cs="Arial"/>
        </w:rPr>
      </w:pPr>
    </w:p>
    <w:p w14:paraId="6EE76F85" w14:textId="388C5BA1" w:rsidR="00F0497C" w:rsidRPr="00A72A94" w:rsidRDefault="00F0497C" w:rsidP="00F0497C">
      <w:pPr>
        <w:shd w:val="clear" w:color="auto" w:fill="CAD9ED" w:themeFill="accent3" w:themeFillTint="33"/>
        <w:tabs>
          <w:tab w:val="left" w:pos="2512"/>
        </w:tabs>
        <w:rPr>
          <w:rFonts w:cs="Arial"/>
        </w:rPr>
      </w:pPr>
      <w:r w:rsidRPr="001C79F2">
        <w:rPr>
          <w:rFonts w:cs="Arial"/>
          <w:b/>
          <w:bCs/>
          <w:highlight w:val="yellow"/>
        </w:rPr>
        <w:t>Kalenderår 3 - från 202</w:t>
      </w:r>
      <w:r w:rsidR="008964A5">
        <w:rPr>
          <w:rFonts w:cs="Arial"/>
          <w:b/>
          <w:bCs/>
          <w:highlight w:val="yellow"/>
        </w:rPr>
        <w:t>4</w:t>
      </w:r>
      <w:r w:rsidRPr="001C79F2">
        <w:rPr>
          <w:rFonts w:cs="Arial"/>
          <w:b/>
          <w:bCs/>
          <w:highlight w:val="yellow"/>
        </w:rPr>
        <w:t>-01-01 och därpå följande år:</w:t>
      </w:r>
      <w:r w:rsidRPr="00A72A94">
        <w:rPr>
          <w:rFonts w:cs="Arial"/>
        </w:rPr>
        <w:t xml:space="preserve"> ska minst </w:t>
      </w:r>
      <w:r w:rsidRPr="001C79F2">
        <w:rPr>
          <w:rFonts w:cs="Arial"/>
          <w:highlight w:val="yellow"/>
        </w:rPr>
        <w:t>70 %</w:t>
      </w:r>
      <w:r w:rsidRPr="00A72A94">
        <w:rPr>
          <w:rFonts w:cs="Arial"/>
        </w:rPr>
        <w:t xml:space="preserve"> av de fordon som används inom uppdraget vara godkända för el, vätgas eller fordonsgas enligt Transportstyrelsens vägtrafikregister. Minst </w:t>
      </w:r>
      <w:r w:rsidRPr="001C79F2">
        <w:rPr>
          <w:rFonts w:cs="Arial"/>
          <w:highlight w:val="yellow"/>
        </w:rPr>
        <w:t>40</w:t>
      </w:r>
      <w:r w:rsidRPr="00A72A94">
        <w:rPr>
          <w:rFonts w:cs="Arial"/>
        </w:rPr>
        <w:t xml:space="preserve"> av dessa procentandelar ska vara lätta fordon för el eller vätgas.</w:t>
      </w:r>
    </w:p>
    <w:p w14:paraId="3FAE268B" w14:textId="55D77A97" w:rsidR="00F0497C" w:rsidRPr="00A72A94" w:rsidRDefault="00F0497C" w:rsidP="00F0497C">
      <w:pPr>
        <w:shd w:val="clear" w:color="auto" w:fill="CAD9ED" w:themeFill="accent3" w:themeFillTint="33"/>
        <w:tabs>
          <w:tab w:val="left" w:pos="2512"/>
        </w:tabs>
        <w:rPr>
          <w:rFonts w:cs="Arial"/>
        </w:rPr>
      </w:pPr>
    </w:p>
    <w:p w14:paraId="17098BA0" w14:textId="2F4AEA47" w:rsidR="00F0497C" w:rsidRPr="00A72A94" w:rsidRDefault="00F0497C" w:rsidP="00F0497C">
      <w:pPr>
        <w:shd w:val="clear" w:color="auto" w:fill="CAD9ED" w:themeFill="accent3" w:themeFillTint="33"/>
        <w:tabs>
          <w:tab w:val="left" w:pos="2512"/>
        </w:tabs>
        <w:rPr>
          <w:rFonts w:cs="Arial"/>
        </w:rPr>
      </w:pPr>
      <w:r w:rsidRPr="00A72A94">
        <w:rPr>
          <w:rFonts w:cs="Arial"/>
        </w:rPr>
        <w:t>Procentandelar avrundas alltid nedåt till hela fordonsantal, dock alltid lägst ett (1).</w:t>
      </w:r>
    </w:p>
    <w:p w14:paraId="100BE57C" w14:textId="34F0ACF1" w:rsidR="00CA0770" w:rsidRDefault="00F0497C" w:rsidP="009940F0">
      <w:pPr>
        <w:pStyle w:val="Rubrik3"/>
      </w:pPr>
      <w:r w:rsidRPr="00F0497C">
        <w:t>Redovisningskrav andel miljöfordon</w:t>
      </w:r>
    </w:p>
    <w:p w14:paraId="4307833F" w14:textId="55401366" w:rsidR="00AC1AF1" w:rsidRPr="00AC1AF1" w:rsidRDefault="00AC1AF1" w:rsidP="00AC1AF1">
      <w:r>
        <w:rPr>
          <w:noProof/>
          <w:lang w:eastAsia="sv-SE"/>
        </w:rPr>
        <mc:AlternateContent>
          <mc:Choice Requires="wps">
            <w:drawing>
              <wp:inline distT="0" distB="0" distL="0" distR="0" wp14:anchorId="7DF65929" wp14:editId="40518B10">
                <wp:extent cx="5795645" cy="5584722"/>
                <wp:effectExtent l="0" t="0" r="0" b="3810"/>
                <wp:docPr id="7" name="Textruta 7"/>
                <wp:cNvGraphicFramePr/>
                <a:graphic xmlns:a="http://schemas.openxmlformats.org/drawingml/2006/main">
                  <a:graphicData uri="http://schemas.microsoft.com/office/word/2010/wordprocessingShape">
                    <wps:wsp>
                      <wps:cNvSpPr txBox="1"/>
                      <wps:spPr>
                        <a:xfrm>
                          <a:off x="0" y="0"/>
                          <a:ext cx="5795645" cy="5584722"/>
                        </a:xfrm>
                        <a:prstGeom prst="rect">
                          <a:avLst/>
                        </a:prstGeom>
                        <a:solidFill>
                          <a:schemeClr val="accent3">
                            <a:lumMod val="20000"/>
                            <a:lumOff val="80000"/>
                          </a:schemeClr>
                        </a:solidFill>
                        <a:ln w="6350">
                          <a:noFill/>
                        </a:ln>
                      </wps:spPr>
                      <wps:txbx>
                        <w:txbxContent>
                          <w:p w14:paraId="52A1175D" w14:textId="77777777" w:rsidR="006B1EA0" w:rsidRDefault="006B1EA0" w:rsidP="009940F0">
                            <w:pPr>
                              <w:shd w:val="clear" w:color="auto" w:fill="CAD9ED" w:themeFill="accent3" w:themeFillTint="33"/>
                            </w:pPr>
                            <w:r>
                              <w:t>Dokumentation, som styrker att kraven uppfylls, ska finnas tillgänglig hos leverantören och redovisas i samband med implementeringsarbetet.</w:t>
                            </w:r>
                          </w:p>
                          <w:p w14:paraId="1280123B" w14:textId="77777777" w:rsidR="006B1EA0" w:rsidRDefault="006B1EA0" w:rsidP="009940F0">
                            <w:pPr>
                              <w:shd w:val="clear" w:color="auto" w:fill="CAD9ED" w:themeFill="accent3" w:themeFillTint="33"/>
                            </w:pPr>
                          </w:p>
                          <w:p w14:paraId="090A2CA5" w14:textId="77777777" w:rsidR="006B1EA0" w:rsidRDefault="006B1EA0" w:rsidP="009940F0">
                            <w:pPr>
                              <w:shd w:val="clear" w:color="auto" w:fill="CAD9ED" w:themeFill="accent3" w:themeFillTint="33"/>
                            </w:pPr>
                            <w:r>
                              <w:t>Ifylld fordonslista ska även ingå i anbudet tillsammans med en plan för hur kraven ska uppfyllas. Fordonslistan ska sedan uppdateras vid avtalsstart och i samband med uppföljning.</w:t>
                            </w:r>
                          </w:p>
                          <w:p w14:paraId="24ECD09D" w14:textId="77777777" w:rsidR="006B1EA0" w:rsidRDefault="006B1EA0" w:rsidP="009940F0">
                            <w:pPr>
                              <w:shd w:val="clear" w:color="auto" w:fill="CAD9ED" w:themeFill="accent3" w:themeFillTint="33"/>
                            </w:pPr>
                          </w:p>
                          <w:p w14:paraId="665F71F5" w14:textId="77777777" w:rsidR="006B1EA0" w:rsidRDefault="006B1EA0" w:rsidP="009940F0">
                            <w:pPr>
                              <w:shd w:val="clear" w:color="auto" w:fill="CAD9ED" w:themeFill="accent3" w:themeFillTint="33"/>
                            </w:pPr>
                            <w:r>
                              <w:t>Dokumentation ska i första hand vara uppgifter från Transportstyrelsens vägtrafikregister, annars motsvarande utländska register eller uppgifter från fordonstillverkaren.</w:t>
                            </w:r>
                          </w:p>
                          <w:p w14:paraId="5E67329A" w14:textId="77777777" w:rsidR="006B1EA0" w:rsidRDefault="006B1EA0" w:rsidP="009940F0">
                            <w:pPr>
                              <w:shd w:val="clear" w:color="auto" w:fill="CAD9ED" w:themeFill="accent3" w:themeFillTint="33"/>
                            </w:pPr>
                          </w:p>
                          <w:p w14:paraId="76A3B0CC" w14:textId="77777777" w:rsidR="006B1EA0" w:rsidRDefault="006B1EA0" w:rsidP="009940F0">
                            <w:pPr>
                              <w:shd w:val="clear" w:color="auto" w:fill="CAD9ED" w:themeFill="accent3" w:themeFillTint="33"/>
                            </w:pPr>
                            <w:r>
                              <w:t>Fordonslistor över samtliga fordon (personbilar, lätta lastbilar, tunga lastbilar) som används för att utföra uppdraget ska redovisas med följande parametrar:</w:t>
                            </w:r>
                          </w:p>
                          <w:p w14:paraId="00C2786D" w14:textId="77777777" w:rsidR="006B1EA0" w:rsidRDefault="006B1EA0" w:rsidP="009940F0">
                            <w:pPr>
                              <w:shd w:val="clear" w:color="auto" w:fill="CAD9ED" w:themeFill="accent3" w:themeFillTint="33"/>
                            </w:pPr>
                          </w:p>
                          <w:p w14:paraId="3F9299E1" w14:textId="77777777" w:rsidR="006B1EA0" w:rsidRDefault="006B1EA0" w:rsidP="009940F0">
                            <w:pPr>
                              <w:pStyle w:val="Liststycke"/>
                              <w:numPr>
                                <w:ilvl w:val="0"/>
                                <w:numId w:val="8"/>
                              </w:numPr>
                              <w:shd w:val="clear" w:color="auto" w:fill="CAD9ED" w:themeFill="accent3" w:themeFillTint="33"/>
                            </w:pPr>
                            <w:r>
                              <w:t>Registreringsnummer</w:t>
                            </w:r>
                          </w:p>
                          <w:p w14:paraId="762633FD" w14:textId="77777777" w:rsidR="006B1EA0" w:rsidRDefault="006B1EA0" w:rsidP="009940F0">
                            <w:pPr>
                              <w:pStyle w:val="Liststycke"/>
                              <w:numPr>
                                <w:ilvl w:val="0"/>
                                <w:numId w:val="8"/>
                              </w:numPr>
                              <w:shd w:val="clear" w:color="auto" w:fill="CAD9ED" w:themeFill="accent3" w:themeFillTint="33"/>
                            </w:pPr>
                            <w:r>
                              <w:t>Märke och modell</w:t>
                            </w:r>
                          </w:p>
                          <w:p w14:paraId="32A561C1" w14:textId="77777777" w:rsidR="006B1EA0" w:rsidRDefault="006B1EA0" w:rsidP="009940F0">
                            <w:pPr>
                              <w:pStyle w:val="Liststycke"/>
                              <w:numPr>
                                <w:ilvl w:val="0"/>
                                <w:numId w:val="8"/>
                              </w:numPr>
                              <w:shd w:val="clear" w:color="auto" w:fill="CAD9ED" w:themeFill="accent3" w:themeFillTint="33"/>
                            </w:pPr>
                            <w:r>
                              <w:t>Årsmodell</w:t>
                            </w:r>
                          </w:p>
                          <w:p w14:paraId="0DA3F1DF" w14:textId="77777777" w:rsidR="006B1EA0" w:rsidRDefault="006B1EA0" w:rsidP="009940F0">
                            <w:pPr>
                              <w:pStyle w:val="Liststycke"/>
                              <w:numPr>
                                <w:ilvl w:val="0"/>
                                <w:numId w:val="8"/>
                              </w:numPr>
                              <w:shd w:val="clear" w:color="auto" w:fill="CAD9ED" w:themeFill="accent3" w:themeFillTint="33"/>
                            </w:pPr>
                            <w:r>
                              <w:t>Drivmedelstyp (tydliggör godkännande för olika förnybara drivmedel)</w:t>
                            </w:r>
                          </w:p>
                          <w:p w14:paraId="7B2B87A5" w14:textId="77777777" w:rsidR="006B1EA0" w:rsidRDefault="006B1EA0" w:rsidP="009940F0">
                            <w:pPr>
                              <w:pStyle w:val="Liststycke"/>
                              <w:numPr>
                                <w:ilvl w:val="0"/>
                                <w:numId w:val="8"/>
                              </w:numPr>
                              <w:shd w:val="clear" w:color="auto" w:fill="CAD9ED" w:themeFill="accent3" w:themeFillTint="33"/>
                            </w:pPr>
                            <w:r>
                              <w:t>Euro-klassning</w:t>
                            </w:r>
                          </w:p>
                          <w:p w14:paraId="4A057F31" w14:textId="1A85655A" w:rsidR="006B1EA0" w:rsidRDefault="006B1EA0" w:rsidP="006B1EA0">
                            <w:pPr>
                              <w:pStyle w:val="Liststycke"/>
                              <w:numPr>
                                <w:ilvl w:val="0"/>
                                <w:numId w:val="8"/>
                              </w:numPr>
                              <w:shd w:val="clear" w:color="auto" w:fill="CAD9ED" w:themeFill="accent3" w:themeFillTint="33"/>
                            </w:pPr>
                            <w:r>
                              <w:t>CO2-utsläpp enligt skattegrundande utsläppsvärde för personbilar och lätta lastbilar (minibussar/specialfordon). Skattegrundande utsläppsvärde baseras på antingen NEDC eller WLTP beroende på när fordonet tagits i trafik.</w:t>
                            </w:r>
                          </w:p>
                          <w:p w14:paraId="78E73A24" w14:textId="0B86F31E" w:rsidR="006B1EA0" w:rsidRDefault="006B1EA0" w:rsidP="00D170B7">
                            <w:pPr>
                              <w:shd w:val="clear" w:color="auto" w:fill="CAD9ED" w:themeFill="accent3" w:themeFillTint="33"/>
                            </w:pPr>
                          </w:p>
                          <w:p w14:paraId="162E1B1E" w14:textId="77777777" w:rsidR="006B1EA0" w:rsidRDefault="006B1EA0" w:rsidP="00D170B7">
                            <w:pPr>
                              <w:shd w:val="clear" w:color="auto" w:fill="CAD9ED" w:themeFill="accent3" w:themeFillTint="33"/>
                            </w:pPr>
                            <w:r>
                              <w:t>Om uppdraget utförs med en bestämd fordonsflotta följs kravet upp genom ovanstående uppgifter.</w:t>
                            </w:r>
                          </w:p>
                          <w:p w14:paraId="01D304E6" w14:textId="77777777" w:rsidR="006B1EA0" w:rsidRDefault="006B1EA0" w:rsidP="00D170B7">
                            <w:pPr>
                              <w:shd w:val="clear" w:color="auto" w:fill="CAD9ED" w:themeFill="accent3" w:themeFillTint="33"/>
                            </w:pPr>
                            <w:r>
                              <w:t>Om uppdraget utförs i ett större nätverk av transporter följs kravet upp genom att leverantören redovisar att kravet uppfylls åtminstone i samma proportion som transportuppdraget utgör av leverantörens samlade transportuppdrag.</w:t>
                            </w:r>
                          </w:p>
                          <w:p w14:paraId="6AB6035B" w14:textId="77777777" w:rsidR="006B1EA0" w:rsidRDefault="006B1EA0" w:rsidP="00D170B7">
                            <w:pPr>
                              <w:shd w:val="clear" w:color="auto" w:fill="CAD9ED" w:themeFill="accent3" w:themeFillTint="33"/>
                            </w:pPr>
                          </w:p>
                          <w:p w14:paraId="176FAB79" w14:textId="77C8BADF" w:rsidR="006B1EA0" w:rsidRDefault="006B1EA0" w:rsidP="00D170B7">
                            <w:pPr>
                              <w:shd w:val="clear" w:color="auto" w:fill="CAD9ED" w:themeFill="accent3" w:themeFillTint="33"/>
                            </w:pPr>
                            <w:r>
                              <w:t>Beställaren kan även följa upp att fordonen tankas/laddas med förnybart drivmedel.</w:t>
                            </w:r>
                          </w:p>
                          <w:p w14:paraId="3211F21D" w14:textId="77777777" w:rsidR="006B1EA0" w:rsidRDefault="006B1EA0" w:rsidP="00D170B7">
                            <w:pPr>
                              <w:shd w:val="clear" w:color="auto" w:fill="CAD9ED" w:themeFill="accent3" w:themeFillTint="33"/>
                            </w:pPr>
                          </w:p>
                          <w:p w14:paraId="75821301" w14:textId="77777777" w:rsidR="006B1EA0" w:rsidRDefault="006B1EA0" w:rsidP="00D170B7">
                            <w:pPr>
                              <w:shd w:val="clear" w:color="auto" w:fill="CAD9ED" w:themeFill="accent3" w:themeFillTint="33"/>
                            </w:pPr>
                            <w:r>
                              <w:t>Kraven på miljöfordon ska vara uppnådda senast vid angivet datum. Procentandelar avrundas nedåt till närmsta hela fordonsantal, dock lägst ett (1).</w:t>
                            </w:r>
                          </w:p>
                          <w:p w14:paraId="1A2010B7" w14:textId="77777777" w:rsidR="006B1EA0" w:rsidRDefault="006B1EA0" w:rsidP="00D170B7">
                            <w:pPr>
                              <w:shd w:val="clear" w:color="auto" w:fill="CAD9ED" w:themeFill="accent3" w:themeFillTint="33"/>
                            </w:pPr>
                          </w:p>
                          <w:p w14:paraId="5B2DFFFD" w14:textId="77777777" w:rsidR="006B1EA0" w:rsidRDefault="006B1EA0" w:rsidP="00D170B7">
                            <w:pPr>
                              <w:shd w:val="clear" w:color="auto" w:fill="CAD9ED" w:themeFill="accent3" w:themeFillTint="33"/>
                            </w:pPr>
                            <w:r>
                              <w:t xml:space="preserve">Leverantören ska styrka att den mängd fordon som används för att uppfylla kraven på miljöfordon inte dubbelräknas mot olika kunder. Leverantören ska vid uppföljning redogöra för hur arbete sker för att säkerställa att det gröna transportarbete som allokeras till detta transportuppdrag inte räknas ytterligare gånger till andra kunder som ställer liknande krav. </w:t>
                            </w:r>
                            <w:r w:rsidRPr="00884B96">
                              <w:rPr>
                                <w:highlight w:val="yellow"/>
                              </w:rPr>
                              <w:t xml:space="preserve">Fordon som används för att uppfylla detta krav kan nyttjas helt eller delvis åt andra kunder i </w:t>
                            </w:r>
                            <w:r>
                              <w:rPr>
                                <w:highlight w:val="yellow"/>
                              </w:rPr>
                              <w:t>Stockholms</w:t>
                            </w:r>
                            <w:r w:rsidRPr="00884B96">
                              <w:rPr>
                                <w:highlight w:val="yellow"/>
                              </w:rPr>
                              <w:t xml:space="preserve"> län.</w:t>
                            </w:r>
                          </w:p>
                          <w:p w14:paraId="0A41B7A0" w14:textId="77777777" w:rsidR="006B1EA0" w:rsidRDefault="006B1EA0" w:rsidP="00D170B7">
                            <w:pPr>
                              <w:shd w:val="clear" w:color="auto" w:fill="CAD9E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F65929" id="Textruta 7" o:spid="_x0000_s1033" type="#_x0000_t202" style="width:456.35pt;height:4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" fillcolor="#cad9ed [662]" stroked="f" strokeweight=".5pt">
                <v:textbox>
                  <w:txbxContent>
                    <w:p w14:paraId="52A1175D" w14:textId="77777777" w:rsidR="006B1EA0" w:rsidRDefault="006B1EA0" w:rsidP="009940F0">
                      <w:pPr>
                        <w:shd w:val="clear" w:color="auto" w:fill="CAD9ED" w:themeFill="accent3" w:themeFillTint="33"/>
                      </w:pPr>
                      <w:r>
                        <w:t>Dokumentation, som styrker att kraven uppfylls, ska finnas tillgänglig hos leverantören och redovisas i samband med implementeringsarbetet.</w:t>
                      </w:r>
                    </w:p>
                    <w:p w14:paraId="1280123B" w14:textId="77777777" w:rsidR="006B1EA0" w:rsidRDefault="006B1EA0" w:rsidP="009940F0">
                      <w:pPr>
                        <w:shd w:val="clear" w:color="auto" w:fill="CAD9ED" w:themeFill="accent3" w:themeFillTint="33"/>
                      </w:pPr>
                    </w:p>
                    <w:p w14:paraId="090A2CA5" w14:textId="77777777" w:rsidR="006B1EA0" w:rsidRDefault="006B1EA0" w:rsidP="009940F0">
                      <w:pPr>
                        <w:shd w:val="clear" w:color="auto" w:fill="CAD9ED" w:themeFill="accent3" w:themeFillTint="33"/>
                      </w:pPr>
                      <w:r>
                        <w:t>Ifylld fordonslista ska även ingå i anbudet tillsammans med en plan för hur kraven ska uppfyllas. Fordonslistan ska sedan uppdateras vid avtalsstart och i samband med uppföljning.</w:t>
                      </w:r>
                    </w:p>
                    <w:p w14:paraId="24ECD09D" w14:textId="77777777" w:rsidR="006B1EA0" w:rsidRDefault="006B1EA0" w:rsidP="009940F0">
                      <w:pPr>
                        <w:shd w:val="clear" w:color="auto" w:fill="CAD9ED" w:themeFill="accent3" w:themeFillTint="33"/>
                      </w:pPr>
                    </w:p>
                    <w:p w14:paraId="665F71F5" w14:textId="77777777" w:rsidR="006B1EA0" w:rsidRDefault="006B1EA0" w:rsidP="009940F0">
                      <w:pPr>
                        <w:shd w:val="clear" w:color="auto" w:fill="CAD9ED" w:themeFill="accent3" w:themeFillTint="33"/>
                      </w:pPr>
                      <w:r>
                        <w:t>Dokumentation ska i första hand vara uppgifter från Transportstyrelsens vägtrafikregister, annars motsvarande utländska register eller uppgifter från fordonstillverkaren.</w:t>
                      </w:r>
                    </w:p>
                    <w:p w14:paraId="5E67329A" w14:textId="77777777" w:rsidR="006B1EA0" w:rsidRDefault="006B1EA0" w:rsidP="009940F0">
                      <w:pPr>
                        <w:shd w:val="clear" w:color="auto" w:fill="CAD9ED" w:themeFill="accent3" w:themeFillTint="33"/>
                      </w:pPr>
                    </w:p>
                    <w:p w14:paraId="76A3B0CC" w14:textId="77777777" w:rsidR="006B1EA0" w:rsidRDefault="006B1EA0" w:rsidP="009940F0">
                      <w:pPr>
                        <w:shd w:val="clear" w:color="auto" w:fill="CAD9ED" w:themeFill="accent3" w:themeFillTint="33"/>
                      </w:pPr>
                      <w:r>
                        <w:t>Fordonslistor över samtliga fordon (personbilar, lätta lastbilar, tunga lastbilar) som används för att utföra uppdraget ska redovisas med följande parametrar:</w:t>
                      </w:r>
                    </w:p>
                    <w:p w14:paraId="00C2786D" w14:textId="77777777" w:rsidR="006B1EA0" w:rsidRDefault="006B1EA0" w:rsidP="009940F0">
                      <w:pPr>
                        <w:shd w:val="clear" w:color="auto" w:fill="CAD9ED" w:themeFill="accent3" w:themeFillTint="33"/>
                      </w:pPr>
                    </w:p>
                    <w:p w14:paraId="3F9299E1" w14:textId="77777777" w:rsidR="006B1EA0" w:rsidRDefault="006B1EA0" w:rsidP="009940F0">
                      <w:pPr>
                        <w:pStyle w:val="Liststycke"/>
                        <w:numPr>
                          <w:ilvl w:val="0"/>
                          <w:numId w:val="8"/>
                        </w:numPr>
                        <w:shd w:val="clear" w:color="auto" w:fill="CAD9ED" w:themeFill="accent3" w:themeFillTint="33"/>
                      </w:pPr>
                      <w:r>
                        <w:t>Registreringsnummer</w:t>
                      </w:r>
                    </w:p>
                    <w:p w14:paraId="762633FD" w14:textId="77777777" w:rsidR="006B1EA0" w:rsidRDefault="006B1EA0" w:rsidP="009940F0">
                      <w:pPr>
                        <w:pStyle w:val="Liststycke"/>
                        <w:numPr>
                          <w:ilvl w:val="0"/>
                          <w:numId w:val="8"/>
                        </w:numPr>
                        <w:shd w:val="clear" w:color="auto" w:fill="CAD9ED" w:themeFill="accent3" w:themeFillTint="33"/>
                      </w:pPr>
                      <w:r>
                        <w:t>Märke och modell</w:t>
                      </w:r>
                    </w:p>
                    <w:p w14:paraId="32A561C1" w14:textId="77777777" w:rsidR="006B1EA0" w:rsidRDefault="006B1EA0" w:rsidP="009940F0">
                      <w:pPr>
                        <w:pStyle w:val="Liststycke"/>
                        <w:numPr>
                          <w:ilvl w:val="0"/>
                          <w:numId w:val="8"/>
                        </w:numPr>
                        <w:shd w:val="clear" w:color="auto" w:fill="CAD9ED" w:themeFill="accent3" w:themeFillTint="33"/>
                      </w:pPr>
                      <w:r>
                        <w:t>Årsmodell</w:t>
                      </w:r>
                    </w:p>
                    <w:p w14:paraId="0DA3F1DF" w14:textId="77777777" w:rsidR="006B1EA0" w:rsidRDefault="006B1EA0" w:rsidP="009940F0">
                      <w:pPr>
                        <w:pStyle w:val="Liststycke"/>
                        <w:numPr>
                          <w:ilvl w:val="0"/>
                          <w:numId w:val="8"/>
                        </w:numPr>
                        <w:shd w:val="clear" w:color="auto" w:fill="CAD9ED" w:themeFill="accent3" w:themeFillTint="33"/>
                      </w:pPr>
                      <w:r>
                        <w:t>Drivmedelstyp (tydliggör godkännande för olika förnybara drivmedel)</w:t>
                      </w:r>
                    </w:p>
                    <w:p w14:paraId="7B2B87A5" w14:textId="77777777" w:rsidR="006B1EA0" w:rsidRDefault="006B1EA0" w:rsidP="009940F0">
                      <w:pPr>
                        <w:pStyle w:val="Liststycke"/>
                        <w:numPr>
                          <w:ilvl w:val="0"/>
                          <w:numId w:val="8"/>
                        </w:numPr>
                        <w:shd w:val="clear" w:color="auto" w:fill="CAD9ED" w:themeFill="accent3" w:themeFillTint="33"/>
                      </w:pPr>
                      <w:r>
                        <w:t>Euro-klassning</w:t>
                      </w:r>
                    </w:p>
                    <w:p w14:paraId="4A057F31" w14:textId="1A85655A" w:rsidR="006B1EA0" w:rsidRDefault="006B1EA0" w:rsidP="006B1EA0">
                      <w:pPr>
                        <w:pStyle w:val="Liststycke"/>
                        <w:numPr>
                          <w:ilvl w:val="0"/>
                          <w:numId w:val="8"/>
                        </w:numPr>
                        <w:shd w:val="clear" w:color="auto" w:fill="CAD9ED" w:themeFill="accent3" w:themeFillTint="33"/>
                      </w:pPr>
                      <w:r>
                        <w:t>CO2-utsläpp enligt skattegrundande utsläppsvärde för personbilar och lätta lastbilar (minibussar/specialfordon). Skattegrundande utsläppsvärde baseras på antingen NEDC eller WLTP beroende på när fordonet tagits i trafik.</w:t>
                      </w:r>
                    </w:p>
                    <w:p w14:paraId="78E73A24" w14:textId="0B86F31E" w:rsidR="006B1EA0" w:rsidRDefault="006B1EA0" w:rsidP="00D170B7">
                      <w:pPr>
                        <w:shd w:val="clear" w:color="auto" w:fill="CAD9ED" w:themeFill="accent3" w:themeFillTint="33"/>
                      </w:pPr>
                    </w:p>
                    <w:p w14:paraId="162E1B1E" w14:textId="77777777" w:rsidR="006B1EA0" w:rsidRDefault="006B1EA0" w:rsidP="00D170B7">
                      <w:pPr>
                        <w:shd w:val="clear" w:color="auto" w:fill="CAD9ED" w:themeFill="accent3" w:themeFillTint="33"/>
                      </w:pPr>
                      <w:r>
                        <w:t>Om uppdraget utförs med en bestämd fordonsflotta följs kravet upp genom ovanstående uppgifter.</w:t>
                      </w:r>
                    </w:p>
                    <w:p w14:paraId="01D304E6" w14:textId="77777777" w:rsidR="006B1EA0" w:rsidRDefault="006B1EA0" w:rsidP="00D170B7">
                      <w:pPr>
                        <w:shd w:val="clear" w:color="auto" w:fill="CAD9ED" w:themeFill="accent3" w:themeFillTint="33"/>
                      </w:pPr>
                      <w:r>
                        <w:t>Om uppdraget utförs i ett större nätverk av transporter följs kravet upp genom att leverantören redovisar att kravet uppfylls åtminstone i samma proportion som transportuppdraget utgör av leverantörens samlade transportuppdrag.</w:t>
                      </w:r>
                    </w:p>
                    <w:p w14:paraId="6AB6035B" w14:textId="77777777" w:rsidR="006B1EA0" w:rsidRDefault="006B1EA0" w:rsidP="00D170B7">
                      <w:pPr>
                        <w:shd w:val="clear" w:color="auto" w:fill="CAD9ED" w:themeFill="accent3" w:themeFillTint="33"/>
                      </w:pPr>
                    </w:p>
                    <w:p w14:paraId="176FAB79" w14:textId="77C8BADF" w:rsidR="006B1EA0" w:rsidRDefault="006B1EA0" w:rsidP="00D170B7">
                      <w:pPr>
                        <w:shd w:val="clear" w:color="auto" w:fill="CAD9ED" w:themeFill="accent3" w:themeFillTint="33"/>
                      </w:pPr>
                      <w:r>
                        <w:t>Beställaren kan även följa upp att fordonen tankas/laddas med förnybart drivmedel.</w:t>
                      </w:r>
                    </w:p>
                    <w:p w14:paraId="3211F21D" w14:textId="77777777" w:rsidR="006B1EA0" w:rsidRDefault="006B1EA0" w:rsidP="00D170B7">
                      <w:pPr>
                        <w:shd w:val="clear" w:color="auto" w:fill="CAD9ED" w:themeFill="accent3" w:themeFillTint="33"/>
                      </w:pPr>
                    </w:p>
                    <w:p w14:paraId="75821301" w14:textId="77777777" w:rsidR="006B1EA0" w:rsidRDefault="006B1EA0" w:rsidP="00D170B7">
                      <w:pPr>
                        <w:shd w:val="clear" w:color="auto" w:fill="CAD9ED" w:themeFill="accent3" w:themeFillTint="33"/>
                      </w:pPr>
                      <w:r>
                        <w:t>Kraven på miljöfordon ska vara uppnådda senast vid angivet datum. Procentandelar avrundas nedåt till närmsta hela fordonsantal, dock lägst ett (1).</w:t>
                      </w:r>
                    </w:p>
                    <w:p w14:paraId="1A2010B7" w14:textId="77777777" w:rsidR="006B1EA0" w:rsidRDefault="006B1EA0" w:rsidP="00D170B7">
                      <w:pPr>
                        <w:shd w:val="clear" w:color="auto" w:fill="CAD9ED" w:themeFill="accent3" w:themeFillTint="33"/>
                      </w:pPr>
                    </w:p>
                    <w:p w14:paraId="5B2DFFFD" w14:textId="77777777" w:rsidR="006B1EA0" w:rsidRDefault="006B1EA0" w:rsidP="00D170B7">
                      <w:pPr>
                        <w:shd w:val="clear" w:color="auto" w:fill="CAD9ED" w:themeFill="accent3" w:themeFillTint="33"/>
                      </w:pPr>
                      <w:r>
                        <w:t xml:space="preserve">Leverantören ska styrka att den mängd fordon som används för att uppfylla kraven på miljöfordon inte dubbelräknas mot olika kunder. Leverantören ska vid uppföljning redogöra för hur arbete sker för att säkerställa att det gröna transportarbete som allokeras till detta transportuppdrag inte räknas ytterligare gånger till andra kunder som ställer liknande krav. </w:t>
                      </w:r>
                      <w:r w:rsidRPr="00884B96">
                        <w:rPr>
                          <w:highlight w:val="yellow"/>
                        </w:rPr>
                        <w:t xml:space="preserve">Fordon som används för att uppfylla detta krav kan nyttjas helt eller delvis åt andra kunder i </w:t>
                      </w:r>
                      <w:r>
                        <w:rPr>
                          <w:highlight w:val="yellow"/>
                        </w:rPr>
                        <w:t>Stockholms</w:t>
                      </w:r>
                      <w:r w:rsidRPr="00884B96">
                        <w:rPr>
                          <w:highlight w:val="yellow"/>
                        </w:rPr>
                        <w:t xml:space="preserve"> län.</w:t>
                      </w:r>
                    </w:p>
                    <w:p w14:paraId="0A41B7A0" w14:textId="77777777" w:rsidR="006B1EA0" w:rsidRDefault="006B1EA0" w:rsidP="00D170B7">
                      <w:pPr>
                        <w:shd w:val="clear" w:color="auto" w:fill="CAD9ED" w:themeFill="accent3" w:themeFillTint="33"/>
                      </w:pPr>
                    </w:p>
                  </w:txbxContent>
                </v:textbox>
                <w10:anchorlock/>
              </v:shape>
            </w:pict>
          </mc:Fallback>
        </mc:AlternateContent>
      </w:r>
    </w:p>
    <w:p w14:paraId="475F56E5" w14:textId="77777777" w:rsidR="00F0497C" w:rsidRDefault="00F0497C" w:rsidP="00F0497C"/>
    <w:p w14:paraId="2F9561EA" w14:textId="77777777" w:rsidR="00F0497C" w:rsidRDefault="00F0497C" w:rsidP="00F0497C">
      <w:r>
        <w:t>Tillägg om kraven ej kombineras med krav på andel förnybart drivmedel:</w:t>
      </w:r>
    </w:p>
    <w:p w14:paraId="10DA2155" w14:textId="77777777" w:rsidR="00F0497C" w:rsidRDefault="00F0497C" w:rsidP="00F0497C"/>
    <w:p w14:paraId="1B3D6CC2" w14:textId="77777777" w:rsidR="00F0497C" w:rsidRDefault="00F0497C" w:rsidP="00F0497C">
      <w:pPr>
        <w:shd w:val="clear" w:color="auto" w:fill="CAD9ED" w:themeFill="accent3" w:themeFillTint="33"/>
      </w:pPr>
      <w:r>
        <w:t>Förutom fordonslista kan beställaren följa upp att fordonen tankas med el, vätgas eller biogas.</w:t>
      </w:r>
    </w:p>
    <w:p w14:paraId="433879C0" w14:textId="77777777" w:rsidR="00D612D9" w:rsidRDefault="00D612D9" w:rsidP="00F0497C">
      <w:pPr>
        <w:shd w:val="clear" w:color="auto" w:fill="CAD9ED" w:themeFill="accent3" w:themeFillTint="33"/>
      </w:pPr>
    </w:p>
    <w:p w14:paraId="3BA1E8D2" w14:textId="57A17E03" w:rsidR="00F0497C" w:rsidRDefault="00F0497C" w:rsidP="00F0497C">
      <w:pPr>
        <w:shd w:val="clear" w:color="auto" w:fill="CAD9ED" w:themeFill="accent3" w:themeFillTint="33"/>
      </w:pPr>
      <w:r>
        <w:t xml:space="preserve">Fordonsgas som används i dessa fordon ska primärt vara biogas. Detta kan säkerställas genom att tanka Biogas100 via grön gas-avtal alternativt uppgifter om leverantörernas fordonsgasblandning på massbalansnivå. El eller vätgas som används i dessa fordon ska vara producerad med förnybara energikällor enligt Lag (2011:1200) om elcertifikat (t.ex. vatten-, vind-, sol-, vågkraft och/eller biobränslen). Grön el-avtal </w:t>
      </w:r>
      <w:r w:rsidR="00516165">
        <w:t xml:space="preserve">(elavtal </w:t>
      </w:r>
      <w:r w:rsidR="00595E57">
        <w:t xml:space="preserve">som </w:t>
      </w:r>
      <w:r w:rsidR="00516165">
        <w:t>garant</w:t>
      </w:r>
      <w:r w:rsidR="00595E57">
        <w:t>erar att</w:t>
      </w:r>
      <w:r w:rsidR="00516165">
        <w:t xml:space="preserve"> el</w:t>
      </w:r>
      <w:r w:rsidR="00595E57">
        <w:t xml:space="preserve"> produceras</w:t>
      </w:r>
      <w:r w:rsidR="00516165">
        <w:t xml:space="preserve"> från förnybara </w:t>
      </w:r>
      <w:r w:rsidR="00E73A90">
        <w:t>energi</w:t>
      </w:r>
      <w:r w:rsidR="00516165">
        <w:t xml:space="preserve">källor) </w:t>
      </w:r>
      <w:r>
        <w:t>ska finnas där elfordon långtidsladdar.</w:t>
      </w:r>
    </w:p>
    <w:p w14:paraId="003D5B7C" w14:textId="77777777" w:rsidR="00F0497C" w:rsidRDefault="00F0497C">
      <w:r>
        <w:br w:type="page"/>
      </w:r>
    </w:p>
    <w:p w14:paraId="17E456E1" w14:textId="29776719" w:rsidR="00F0497C" w:rsidRDefault="00F52A02" w:rsidP="00A85DDE">
      <w:pPr>
        <w:pStyle w:val="Rubrik2"/>
      </w:pPr>
      <w:r w:rsidRPr="005949D8">
        <w:rPr>
          <w:color w:val="auto"/>
        </w:rPr>
        <w:t xml:space="preserve">Klimat- och </w:t>
      </w:r>
      <w:r>
        <w:t>m</w:t>
      </w:r>
      <w:r w:rsidR="00F0497C">
        <w:t>iljökrav i entreprenader</w:t>
      </w:r>
    </w:p>
    <w:p w14:paraId="53BE2B08" w14:textId="0B02C80E" w:rsidR="00E83928" w:rsidRDefault="00F0497C" w:rsidP="00F0497C">
      <w:r w:rsidRPr="00BC7832">
        <w:t xml:space="preserve">För entreprenadupphandlingar </w:t>
      </w:r>
      <w:r w:rsidR="00882848">
        <w:t>kan kravtyperna</w:t>
      </w:r>
      <w:r w:rsidR="00E83928">
        <w:t xml:space="preserve"> som beskrivs ovan,</w:t>
      </w:r>
      <w:r w:rsidR="00882848">
        <w:t xml:space="preserve"> </w:t>
      </w:r>
      <w:r w:rsidR="00882848" w:rsidRPr="009E1248">
        <w:rPr>
          <w:b/>
          <w:bCs/>
          <w:i/>
          <w:iCs/>
        </w:rPr>
        <w:t>Förnybara drivmedel</w:t>
      </w:r>
      <w:r w:rsidR="00882848">
        <w:t xml:space="preserve">, </w:t>
      </w:r>
      <w:r w:rsidR="00E83928" w:rsidRPr="009E1248">
        <w:rPr>
          <w:b/>
          <w:bCs/>
          <w:i/>
          <w:iCs/>
        </w:rPr>
        <w:t>Grundläggande</w:t>
      </w:r>
      <w:r w:rsidR="00E83928" w:rsidRPr="00EC370A">
        <w:rPr>
          <w:i/>
          <w:iCs/>
        </w:rPr>
        <w:t xml:space="preserve"> </w:t>
      </w:r>
      <w:r w:rsidR="00E83928" w:rsidRPr="009E1248">
        <w:rPr>
          <w:b/>
          <w:bCs/>
          <w:i/>
          <w:iCs/>
        </w:rPr>
        <w:t>fordonskrav</w:t>
      </w:r>
      <w:r w:rsidR="00E83928">
        <w:t xml:space="preserve"> och/eller </w:t>
      </w:r>
      <w:r w:rsidR="00E83928" w:rsidRPr="009E1248">
        <w:rPr>
          <w:b/>
          <w:bCs/>
          <w:i/>
          <w:iCs/>
        </w:rPr>
        <w:t>Andel</w:t>
      </w:r>
      <w:r w:rsidR="00E83928" w:rsidRPr="00EC370A">
        <w:rPr>
          <w:i/>
          <w:iCs/>
        </w:rPr>
        <w:t xml:space="preserve"> </w:t>
      </w:r>
      <w:r w:rsidR="00E83928" w:rsidRPr="009E1248">
        <w:rPr>
          <w:b/>
          <w:bCs/>
          <w:i/>
          <w:iCs/>
        </w:rPr>
        <w:t>miljöfordon</w:t>
      </w:r>
      <w:r w:rsidR="00E83928">
        <w:rPr>
          <w:i/>
          <w:iCs/>
        </w:rPr>
        <w:t xml:space="preserve"> </w:t>
      </w:r>
      <w:r w:rsidR="00E83928">
        <w:t xml:space="preserve">med fördel användas. I de fall arbetsmaskiner behövs för att utföra uppdrag behöver också </w:t>
      </w:r>
      <w:r w:rsidR="00E83928" w:rsidRPr="009E1248">
        <w:rPr>
          <w:b/>
          <w:bCs/>
        </w:rPr>
        <w:t>krav på arbetsmaskiner</w:t>
      </w:r>
      <w:r w:rsidR="009E1248" w:rsidRPr="009E1248">
        <w:t>, som redovisas nedan,</w:t>
      </w:r>
      <w:r w:rsidR="00E83928">
        <w:t xml:space="preserve"> ställas. </w:t>
      </w:r>
    </w:p>
    <w:p w14:paraId="42707529" w14:textId="77777777" w:rsidR="00E83928" w:rsidRDefault="00E83928" w:rsidP="00F0497C"/>
    <w:p w14:paraId="4E6CBC1E" w14:textId="77777777" w:rsidR="00BC7040" w:rsidRDefault="00E83928" w:rsidP="00F0497C">
      <w:r>
        <w:t>Det finns många olika typer av entreprenadarbeten och det kan variera kraftigt vilken typ av fordon och arbetsmaskiner som behövs för att utföra uppdragen. Vilka kravtyper som är lämpliga att använda samt vilk</w:t>
      </w:r>
      <w:r w:rsidR="005306AD">
        <w:t>a</w:t>
      </w:r>
      <w:r>
        <w:t xml:space="preserve"> kravnivå</w:t>
      </w:r>
      <w:r w:rsidR="005306AD">
        <w:t>er</w:t>
      </w:r>
      <w:r>
        <w:t xml:space="preserve"> som ska tillämpas inom dessa kravtyper bör därför avgöras utifrån genomförd behovs- och marknadsanalys. Generellt sett bör krav på förnybara drivmedel användas i upphandlingar av entreprenader. </w:t>
      </w:r>
    </w:p>
    <w:p w14:paraId="225870D5" w14:textId="77777777" w:rsidR="00BC7040" w:rsidRDefault="00BC7040" w:rsidP="00F0497C"/>
    <w:p w14:paraId="6F004751" w14:textId="3E378886" w:rsidR="002E7203" w:rsidRDefault="00F93EB4" w:rsidP="00F0497C">
      <w:r>
        <w:t xml:space="preserve">Det är också lämpligt att </w:t>
      </w:r>
      <w:r w:rsidR="0094287D">
        <w:t>i drivmedel</w:t>
      </w:r>
      <w:r w:rsidR="00A05222">
        <w:t xml:space="preserve">kraven </w:t>
      </w:r>
      <w:r w:rsidR="0094287D">
        <w:t xml:space="preserve">för </w:t>
      </w:r>
      <w:r w:rsidR="00A05222">
        <w:t xml:space="preserve">bensindrivna </w:t>
      </w:r>
      <w:r w:rsidR="0094287D">
        <w:t xml:space="preserve">arbetsmaskiner </w:t>
      </w:r>
      <w:r w:rsidR="00A05222">
        <w:t xml:space="preserve">ställa krav på alkylatbensin, eftersom det minskar utsläppen av </w:t>
      </w:r>
      <w:r w:rsidR="00A36A66">
        <w:t xml:space="preserve">hälsofarliga kolväten jämfört med vanlig bensin. </w:t>
      </w:r>
      <w:r w:rsidR="00BC7040">
        <w:t>Bra att känna till är att a</w:t>
      </w:r>
      <w:r w:rsidR="00A36A66">
        <w:t xml:space="preserve">lkylatbensin </w:t>
      </w:r>
      <w:r w:rsidR="00BC7040">
        <w:t xml:space="preserve">endast ska </w:t>
      </w:r>
      <w:r w:rsidR="00A36A66">
        <w:t xml:space="preserve">användas i </w:t>
      </w:r>
      <w:r w:rsidR="00533E46">
        <w:t xml:space="preserve">de bensindrivna </w:t>
      </w:r>
      <w:r w:rsidR="00A36A66">
        <w:t>arbetsmaskiner</w:t>
      </w:r>
      <w:r w:rsidR="00533E46">
        <w:t xml:space="preserve">s motorer som inte har katalytisk rening </w:t>
      </w:r>
      <w:r w:rsidR="00A36A66">
        <w:t xml:space="preserve">och inte i </w:t>
      </w:r>
      <w:r w:rsidR="00BC7040">
        <w:t>bensindrivna väg</w:t>
      </w:r>
      <w:r w:rsidR="00A36A66">
        <w:t xml:space="preserve">fordon. </w:t>
      </w:r>
      <w:r w:rsidR="00BC7040">
        <w:t xml:space="preserve">Som tillägg till </w:t>
      </w:r>
      <w:r w:rsidR="003A18BF">
        <w:t xml:space="preserve">kravformuleringarna kring </w:t>
      </w:r>
      <w:r w:rsidR="003A18BF" w:rsidRPr="00C4228C">
        <w:rPr>
          <w:i/>
          <w:iCs/>
        </w:rPr>
        <w:t>Förnybara drivmedel</w:t>
      </w:r>
      <w:r w:rsidR="003A18BF">
        <w:t xml:space="preserve"> som beskrivs ovan, kan därför följande text läggas till i upphandlingar där bensindrivna arbetsmaskiner används.</w:t>
      </w:r>
    </w:p>
    <w:p w14:paraId="035D8557" w14:textId="77777777" w:rsidR="002E7203" w:rsidRDefault="002E7203" w:rsidP="00F0497C"/>
    <w:p w14:paraId="3D7F9B51" w14:textId="09465FBC" w:rsidR="002E7203" w:rsidRDefault="002E7203" w:rsidP="00C4228C">
      <w:pPr>
        <w:shd w:val="clear" w:color="auto" w:fill="CAD9ED" w:themeFill="accent3" w:themeFillTint="33"/>
      </w:pPr>
      <w:r w:rsidRPr="002E7203">
        <w:t>Alkylatbensin ska användas för motorerna i bensindrivna arbetsmaskiner och arbetsredskap i de fall dessa inte är försedda med katalytisk rening.</w:t>
      </w:r>
    </w:p>
    <w:p w14:paraId="2F699510" w14:textId="77777777" w:rsidR="002E7203" w:rsidRDefault="002E7203" w:rsidP="00F0497C"/>
    <w:p w14:paraId="275F81BB" w14:textId="35D10996" w:rsidR="00E83928" w:rsidRDefault="00E83928" w:rsidP="00F0497C">
      <w:r w:rsidRPr="00BC7832">
        <w:t>I</w:t>
      </w:r>
      <w:r w:rsidR="004247ED">
        <w:t xml:space="preserve"> </w:t>
      </w:r>
      <w:r w:rsidRPr="00BC7832">
        <w:t>större entreprenadupphandlingar som omfattar en hel del vägtransporter</w:t>
      </w:r>
      <w:r>
        <w:t xml:space="preserve"> med lätta och framför allt tunga fordon </w:t>
      </w:r>
      <w:r w:rsidRPr="00BC7832">
        <w:t xml:space="preserve">bör krav ställas på </w:t>
      </w:r>
      <w:r>
        <w:t xml:space="preserve">fordonen på samma sätt som beskrivs under </w:t>
      </w:r>
      <w:r w:rsidRPr="00EC370A">
        <w:rPr>
          <w:i/>
          <w:iCs/>
        </w:rPr>
        <w:t>Grundläggande fordonskrav</w:t>
      </w:r>
      <w:r>
        <w:t xml:space="preserve"> och/eller </w:t>
      </w:r>
      <w:r w:rsidRPr="00EC370A">
        <w:rPr>
          <w:i/>
          <w:iCs/>
        </w:rPr>
        <w:t>Andel miljöfordon</w:t>
      </w:r>
      <w:r>
        <w:rPr>
          <w:i/>
          <w:iCs/>
        </w:rPr>
        <w:t xml:space="preserve"> </w:t>
      </w:r>
      <w:r w:rsidRPr="004D4789">
        <w:t>på föregående</w:t>
      </w:r>
      <w:r>
        <w:rPr>
          <w:i/>
          <w:iCs/>
        </w:rPr>
        <w:t xml:space="preserve"> </w:t>
      </w:r>
      <w:r>
        <w:t>sidor</w:t>
      </w:r>
      <w:r w:rsidRPr="00BC7832">
        <w:t>.</w:t>
      </w:r>
    </w:p>
    <w:p w14:paraId="5E07CD49" w14:textId="77777777" w:rsidR="009B10DA" w:rsidRDefault="009B10DA" w:rsidP="00F0497C"/>
    <w:p w14:paraId="7FBD31CD" w14:textId="761E5843" w:rsidR="00F0497C" w:rsidRDefault="00F0497C" w:rsidP="00E83928">
      <w:r w:rsidRPr="00BC7832">
        <w:t>Trafikverkets Vägledning till</w:t>
      </w:r>
      <w:r>
        <w:t xml:space="preserve"> </w:t>
      </w:r>
      <w:r w:rsidRPr="00BC7832">
        <w:t xml:space="preserve">Gemensamma miljökrav för entreprenader (2018) </w:t>
      </w:r>
      <w:r w:rsidR="00E83928">
        <w:t>innehåller</w:t>
      </w:r>
      <w:r w:rsidRPr="00BC7832">
        <w:t xml:space="preserve"> bra </w:t>
      </w:r>
      <w:r w:rsidR="00E83928">
        <w:t xml:space="preserve">kravformuleringar samt kravnivåer för </w:t>
      </w:r>
      <w:r w:rsidR="00256F2E">
        <w:t>arbetsmaskiner</w:t>
      </w:r>
      <w:r w:rsidRPr="00BC7832">
        <w:t>.</w:t>
      </w:r>
      <w:r>
        <w:t xml:space="preserve"> </w:t>
      </w:r>
    </w:p>
    <w:p w14:paraId="7441160C" w14:textId="77777777" w:rsidR="00180ED3" w:rsidRDefault="00180ED3" w:rsidP="00F0497C"/>
    <w:p w14:paraId="69C60BAD" w14:textId="1CC4B02B" w:rsidR="00D82C83" w:rsidRDefault="00252DD2" w:rsidP="00F0497C">
      <w:r>
        <w:t xml:space="preserve">Trafikverket har två nivåer på sina krav på arbetsmaskiner, </w:t>
      </w:r>
      <w:r w:rsidR="0030329A" w:rsidRPr="0030329A">
        <w:rPr>
          <w:i/>
          <w:iCs/>
        </w:rPr>
        <w:t>grundkrav</w:t>
      </w:r>
      <w:r w:rsidR="0030329A">
        <w:t xml:space="preserve"> respektive </w:t>
      </w:r>
      <w:r w:rsidR="0030329A" w:rsidRPr="0030329A">
        <w:rPr>
          <w:i/>
          <w:iCs/>
        </w:rPr>
        <w:t>skärpta krav i känsliga områden</w:t>
      </w:r>
      <w:r>
        <w:t xml:space="preserve">. </w:t>
      </w:r>
      <w:r w:rsidR="00DA113A">
        <w:t xml:space="preserve">De senare tillämpas </w:t>
      </w:r>
      <w:r w:rsidR="009C155E">
        <w:t>i områden där miljökvalitets</w:t>
      </w:r>
      <w:r w:rsidR="00450719">
        <w:t xml:space="preserve">normer för luftkvalitet riskerar att överskridas </w:t>
      </w:r>
      <w:r w:rsidR="00112758">
        <w:t>eller område</w:t>
      </w:r>
      <w:r w:rsidR="002F4D3C">
        <w:t>n</w:t>
      </w:r>
      <w:r w:rsidR="00112758">
        <w:t xml:space="preserve"> som kräver särskilda försiktighetsåtgärder på grund av risk för förorening av känsliga miljöer</w:t>
      </w:r>
      <w:r w:rsidR="002210EA">
        <w:t>.</w:t>
      </w:r>
      <w:r w:rsidR="00112758">
        <w:t xml:space="preserve"> </w:t>
      </w:r>
      <w:r w:rsidR="004247ED">
        <w:t xml:space="preserve">De skärpta kraven innebär att fordon och arbetsmaskiner ska uppfylla senare Euro-klass och tillverkningsår än i grundkraven, vilket i praktiken innebär högre energieffektivitet och mindre utsläpp av luftföroreningar. </w:t>
      </w:r>
      <w:r w:rsidR="00112758">
        <w:t xml:space="preserve">Trafikverket tillämpar </w:t>
      </w:r>
      <w:r w:rsidR="004247ED">
        <w:t xml:space="preserve">alltid </w:t>
      </w:r>
      <w:r w:rsidR="00112758">
        <w:t xml:space="preserve">de skärpta kraven i </w:t>
      </w:r>
      <w:r w:rsidR="00A94FFA">
        <w:t>alla arbeten som utförs i</w:t>
      </w:r>
      <w:r w:rsidR="004247ED">
        <w:t>nom kommungränserna för</w:t>
      </w:r>
      <w:r w:rsidR="00A94FFA">
        <w:t xml:space="preserve"> </w:t>
      </w:r>
      <w:r w:rsidR="00112758">
        <w:t>Stockholm, Malmö och Göteborg</w:t>
      </w:r>
      <w:r w:rsidR="00A94FFA">
        <w:t xml:space="preserve">. </w:t>
      </w:r>
      <w:r w:rsidR="00A94FFA" w:rsidRPr="002210EA">
        <w:rPr>
          <w:b/>
          <w:bCs/>
        </w:rPr>
        <w:t>För arbeten i</w:t>
      </w:r>
      <w:r w:rsidR="004611B1" w:rsidRPr="002210EA">
        <w:rPr>
          <w:b/>
          <w:bCs/>
        </w:rPr>
        <w:t xml:space="preserve">nom tätort </w:t>
      </w:r>
      <w:r w:rsidR="00A94FFA" w:rsidRPr="002210EA">
        <w:rPr>
          <w:b/>
          <w:bCs/>
        </w:rPr>
        <w:t xml:space="preserve">eller i närheten av </w:t>
      </w:r>
      <w:r w:rsidR="002F4D3C" w:rsidRPr="002210EA">
        <w:rPr>
          <w:b/>
          <w:bCs/>
        </w:rPr>
        <w:t xml:space="preserve">vattentäkter eller </w:t>
      </w:r>
      <w:r w:rsidR="004372A2" w:rsidRPr="002210EA">
        <w:rPr>
          <w:b/>
          <w:bCs/>
        </w:rPr>
        <w:t xml:space="preserve">känsliga </w:t>
      </w:r>
      <w:r w:rsidR="003C2D59" w:rsidRPr="002210EA">
        <w:rPr>
          <w:b/>
          <w:bCs/>
        </w:rPr>
        <w:t>våtmarker i Södertörn bör de skärpta kraven tillämpas</w:t>
      </w:r>
      <w:r w:rsidR="004611B1" w:rsidRPr="002210EA">
        <w:rPr>
          <w:b/>
          <w:bCs/>
        </w:rPr>
        <w:t>.</w:t>
      </w:r>
      <w:r w:rsidR="004611B1">
        <w:t xml:space="preserve"> </w:t>
      </w:r>
    </w:p>
    <w:p w14:paraId="4D52209F" w14:textId="77777777" w:rsidR="004611B1" w:rsidRDefault="004611B1" w:rsidP="00F0497C"/>
    <w:p w14:paraId="7C757BF9" w14:textId="1BFD7698" w:rsidR="00F9653A" w:rsidRPr="00F9653A" w:rsidRDefault="00F9653A" w:rsidP="00882848">
      <w:pPr>
        <w:pStyle w:val="Rubrik4"/>
        <w:shd w:val="clear" w:color="auto" w:fill="CAD9ED" w:themeFill="accent3" w:themeFillTint="33"/>
        <w:rPr>
          <w:b/>
          <w:bCs/>
        </w:rPr>
      </w:pPr>
      <w:r>
        <w:rPr>
          <w:b/>
          <w:bCs/>
        </w:rPr>
        <w:t>Arbetsmaskiner</w:t>
      </w:r>
      <w:r w:rsidR="00882848">
        <w:rPr>
          <w:b/>
          <w:bCs/>
        </w:rPr>
        <w:t xml:space="preserve"> - </w:t>
      </w:r>
      <w:r w:rsidRPr="00F9653A">
        <w:rPr>
          <w:b/>
          <w:bCs/>
        </w:rPr>
        <w:t>Grundkrav</w:t>
      </w:r>
    </w:p>
    <w:p w14:paraId="296E06CC" w14:textId="45DB8C9F" w:rsidR="004372A2" w:rsidRDefault="004372A2" w:rsidP="004372A2">
      <w:pPr>
        <w:shd w:val="clear" w:color="auto" w:fill="CAD9ED" w:themeFill="accent3" w:themeFillTint="33"/>
      </w:pPr>
      <w:r>
        <w:t>Arbetsmaskiner får inte vara äldre än 12 år, tillverkningsåret oräknat.</w:t>
      </w:r>
    </w:p>
    <w:p w14:paraId="1AF636E2" w14:textId="77777777" w:rsidR="00F9653A" w:rsidRDefault="00F9653A" w:rsidP="004372A2">
      <w:pPr>
        <w:shd w:val="clear" w:color="auto" w:fill="CAD9ED" w:themeFill="accent3" w:themeFillTint="33"/>
      </w:pPr>
    </w:p>
    <w:p w14:paraId="268A5DE2" w14:textId="3D4A57AD" w:rsidR="004372A2" w:rsidRDefault="004372A2" w:rsidP="004372A2">
      <w:pPr>
        <w:shd w:val="clear" w:color="auto" w:fill="CAD9ED" w:themeFill="accent3" w:themeFillTint="33"/>
      </w:pPr>
      <w:r>
        <w:t xml:space="preserve">Arbetsmaskiner vars motorer uppfyller kraven </w:t>
      </w:r>
      <w:r w:rsidRPr="005949D8">
        <w:t>enligt Steg IV eller senare Steg-krav får</w:t>
      </w:r>
      <w:r w:rsidR="00882848" w:rsidRPr="005949D8">
        <w:t xml:space="preserve"> </w:t>
      </w:r>
      <w:r>
        <w:t>användas även om ålderskravet inte är uppfyllt.</w:t>
      </w:r>
    </w:p>
    <w:p w14:paraId="228AF25E" w14:textId="77777777" w:rsidR="00F9653A" w:rsidRDefault="00F9653A" w:rsidP="004372A2">
      <w:pPr>
        <w:shd w:val="clear" w:color="auto" w:fill="CAD9ED" w:themeFill="accent3" w:themeFillTint="33"/>
      </w:pPr>
    </w:p>
    <w:p w14:paraId="081275F8" w14:textId="1CA059CD" w:rsidR="004372A2" w:rsidRDefault="004372A2" w:rsidP="004372A2">
      <w:pPr>
        <w:shd w:val="clear" w:color="auto" w:fill="CAD9ED" w:themeFill="accent3" w:themeFillTint="33"/>
      </w:pPr>
      <w:r>
        <w:t>Arbetsmaskiner som för sin uppgift drivs med el, och använder förbränningsmotor för</w:t>
      </w:r>
      <w:r w:rsidR="00882848">
        <w:t xml:space="preserve"> </w:t>
      </w:r>
      <w:r>
        <w:t>sin förflyttning/framdrift får inte vara äldre än 16 år, tillverkningsåret oräknat. Arbetsmaskinens förbränningsmotor får i sådant fall ej</w:t>
      </w:r>
      <w:r w:rsidR="00882848">
        <w:t xml:space="preserve"> </w:t>
      </w:r>
      <w:r>
        <w:t>användas under arbete eller för att</w:t>
      </w:r>
      <w:r w:rsidR="00882848">
        <w:t xml:space="preserve"> </w:t>
      </w:r>
      <w:r>
        <w:t>framställa el.</w:t>
      </w:r>
    </w:p>
    <w:p w14:paraId="317D3B85" w14:textId="77777777" w:rsidR="00F9653A" w:rsidRDefault="00F9653A" w:rsidP="004372A2">
      <w:pPr>
        <w:shd w:val="clear" w:color="auto" w:fill="CAD9ED" w:themeFill="accent3" w:themeFillTint="33"/>
      </w:pPr>
    </w:p>
    <w:p w14:paraId="47446CBB" w14:textId="4780C11C" w:rsidR="004372A2" w:rsidRPr="00F9653A" w:rsidRDefault="004372A2" w:rsidP="004372A2">
      <w:pPr>
        <w:shd w:val="clear" w:color="auto" w:fill="CAD9ED" w:themeFill="accent3" w:themeFillTint="33"/>
        <w:rPr>
          <w:u w:val="single"/>
        </w:rPr>
      </w:pPr>
      <w:r w:rsidRPr="00F9653A">
        <w:rPr>
          <w:u w:val="single"/>
        </w:rPr>
        <w:t>Krav på arbetsmaskiner som genomgått motorbyte eller uppgraderats</w:t>
      </w:r>
    </w:p>
    <w:p w14:paraId="173EC4D8" w14:textId="323410C1" w:rsidR="004372A2" w:rsidRDefault="004372A2" w:rsidP="004372A2">
      <w:pPr>
        <w:shd w:val="clear" w:color="auto" w:fill="CAD9ED" w:themeFill="accent3" w:themeFillTint="33"/>
      </w:pPr>
      <w:r>
        <w:t>Arbetsmaskiner där motorbyte eller uppgradering skett till följande utsläppsklasser får</w:t>
      </w:r>
      <w:r w:rsidR="00882848">
        <w:t xml:space="preserve"> </w:t>
      </w:r>
      <w:r>
        <w:t>användas till och med angivet årtal.</w:t>
      </w:r>
    </w:p>
    <w:p w14:paraId="268E223A" w14:textId="77777777" w:rsidR="00F9653A" w:rsidRDefault="00F9653A" w:rsidP="004372A2">
      <w:pPr>
        <w:shd w:val="clear" w:color="auto" w:fill="CAD9ED" w:themeFill="accent3" w:themeFillTint="33"/>
      </w:pPr>
    </w:p>
    <w:p w14:paraId="013142A3" w14:textId="724BB3F3" w:rsidR="004372A2" w:rsidRDefault="00882848" w:rsidP="00F9653A">
      <w:pPr>
        <w:shd w:val="clear" w:color="auto" w:fill="CAD9ED" w:themeFill="accent3" w:themeFillTint="33"/>
      </w:pPr>
      <w:r>
        <w:rPr>
          <w:b/>
          <w:bCs/>
        </w:rPr>
        <w:t>Motoreffekt</w:t>
      </w:r>
      <w:r>
        <w:rPr>
          <w:b/>
          <w:bCs/>
        </w:rPr>
        <w:tab/>
      </w:r>
      <w:r w:rsidR="00F9653A" w:rsidRPr="00F9653A">
        <w:rPr>
          <w:b/>
          <w:bCs/>
        </w:rPr>
        <w:t>Steg IIIA</w:t>
      </w:r>
      <w:r w:rsidR="00F9653A" w:rsidRPr="00F9653A">
        <w:rPr>
          <w:b/>
          <w:bCs/>
        </w:rPr>
        <w:tab/>
        <w:t>Steg IIIB</w:t>
      </w:r>
    </w:p>
    <w:p w14:paraId="614DB350" w14:textId="25E1ED3A" w:rsidR="004372A2" w:rsidRDefault="004372A2" w:rsidP="004372A2">
      <w:pPr>
        <w:shd w:val="clear" w:color="auto" w:fill="CAD9ED" w:themeFill="accent3" w:themeFillTint="33"/>
      </w:pPr>
      <w:r>
        <w:t xml:space="preserve">P&lt;8 kW </w:t>
      </w:r>
      <w:r w:rsidR="00F9653A">
        <w:tab/>
      </w:r>
      <w:r>
        <w:t xml:space="preserve">- </w:t>
      </w:r>
      <w:r w:rsidR="00F9653A">
        <w:tab/>
      </w:r>
      <w:r>
        <w:t>-</w:t>
      </w:r>
    </w:p>
    <w:p w14:paraId="7CE4E23E" w14:textId="7C68D209" w:rsidR="004372A2" w:rsidRDefault="004372A2" w:rsidP="004372A2">
      <w:pPr>
        <w:shd w:val="clear" w:color="auto" w:fill="CAD9ED" w:themeFill="accent3" w:themeFillTint="33"/>
      </w:pPr>
      <w:r>
        <w:t xml:space="preserve">8≤P&lt;19 kW </w:t>
      </w:r>
      <w:r w:rsidR="00F9653A">
        <w:tab/>
      </w:r>
      <w:r>
        <w:t xml:space="preserve">- </w:t>
      </w:r>
      <w:r w:rsidR="00F9653A">
        <w:tab/>
      </w:r>
      <w:r>
        <w:t>-</w:t>
      </w:r>
    </w:p>
    <w:p w14:paraId="73C87116" w14:textId="506384CF" w:rsidR="004372A2" w:rsidRDefault="004372A2" w:rsidP="004372A2">
      <w:pPr>
        <w:shd w:val="clear" w:color="auto" w:fill="CAD9ED" w:themeFill="accent3" w:themeFillTint="33"/>
      </w:pPr>
      <w:r>
        <w:t xml:space="preserve">19≤P&lt;37 kW </w:t>
      </w:r>
      <w:r w:rsidR="00F9653A">
        <w:tab/>
      </w:r>
      <w:r>
        <w:t xml:space="preserve">2030 </w:t>
      </w:r>
      <w:r w:rsidR="00F9653A">
        <w:tab/>
      </w:r>
      <w:r>
        <w:t>-</w:t>
      </w:r>
    </w:p>
    <w:p w14:paraId="6BA74FE7" w14:textId="10920E17" w:rsidR="004372A2" w:rsidRDefault="004372A2" w:rsidP="004372A2">
      <w:pPr>
        <w:shd w:val="clear" w:color="auto" w:fill="CAD9ED" w:themeFill="accent3" w:themeFillTint="33"/>
      </w:pPr>
      <w:r>
        <w:t xml:space="preserve">37≤P&lt;56 kW </w:t>
      </w:r>
      <w:r w:rsidR="00F9653A">
        <w:tab/>
      </w:r>
      <w:r>
        <w:t xml:space="preserve">2024 </w:t>
      </w:r>
      <w:r w:rsidR="00F9653A">
        <w:tab/>
      </w:r>
      <w:r>
        <w:t>2030</w:t>
      </w:r>
    </w:p>
    <w:p w14:paraId="0CB134F3" w14:textId="216DEAD1" w:rsidR="004372A2" w:rsidRDefault="004372A2" w:rsidP="004372A2">
      <w:pPr>
        <w:shd w:val="clear" w:color="auto" w:fill="CAD9ED" w:themeFill="accent3" w:themeFillTint="33"/>
      </w:pPr>
      <w:r>
        <w:t xml:space="preserve">56≤P&lt;75 kW </w:t>
      </w:r>
      <w:r w:rsidR="00F9653A">
        <w:tab/>
      </w:r>
      <w:r>
        <w:t xml:space="preserve">2023 </w:t>
      </w:r>
      <w:r w:rsidR="00F9653A">
        <w:tab/>
      </w:r>
      <w:r>
        <w:t>2026</w:t>
      </w:r>
    </w:p>
    <w:p w14:paraId="054914A4" w14:textId="001752E0" w:rsidR="004372A2" w:rsidRDefault="004372A2" w:rsidP="004372A2">
      <w:pPr>
        <w:shd w:val="clear" w:color="auto" w:fill="CAD9ED" w:themeFill="accent3" w:themeFillTint="33"/>
      </w:pPr>
      <w:r>
        <w:t xml:space="preserve">75≤P&lt;130 kW </w:t>
      </w:r>
      <w:r w:rsidR="00F9653A">
        <w:tab/>
      </w:r>
      <w:r>
        <w:t xml:space="preserve">2023 </w:t>
      </w:r>
      <w:r w:rsidR="00F9653A">
        <w:tab/>
      </w:r>
      <w:r>
        <w:t>2026</w:t>
      </w:r>
    </w:p>
    <w:p w14:paraId="5FA97A32" w14:textId="23C7CBCC" w:rsidR="004372A2" w:rsidRDefault="004372A2" w:rsidP="004372A2">
      <w:pPr>
        <w:shd w:val="clear" w:color="auto" w:fill="CAD9ED" w:themeFill="accent3" w:themeFillTint="33"/>
      </w:pPr>
      <w:r>
        <w:t>130≤P≤560 kW</w:t>
      </w:r>
      <w:r w:rsidR="00F9653A">
        <w:tab/>
      </w:r>
      <w:r>
        <w:t xml:space="preserve">2022 </w:t>
      </w:r>
      <w:r w:rsidR="00F9653A">
        <w:tab/>
      </w:r>
      <w:r>
        <w:t>2026</w:t>
      </w:r>
    </w:p>
    <w:p w14:paraId="03C1A6DC" w14:textId="199CE48B" w:rsidR="004372A2" w:rsidRDefault="004372A2" w:rsidP="004372A2">
      <w:pPr>
        <w:shd w:val="clear" w:color="auto" w:fill="CAD9ED" w:themeFill="accent3" w:themeFillTint="33"/>
      </w:pPr>
      <w:r>
        <w:t xml:space="preserve">P&gt;560 kW </w:t>
      </w:r>
      <w:r w:rsidR="00F9653A">
        <w:tab/>
      </w:r>
      <w:r>
        <w:t xml:space="preserve">- </w:t>
      </w:r>
      <w:r w:rsidR="00F9653A">
        <w:tab/>
      </w:r>
      <w:r>
        <w:t>-</w:t>
      </w:r>
    </w:p>
    <w:p w14:paraId="32F85BD3" w14:textId="77777777" w:rsidR="00F9653A" w:rsidRDefault="00F9653A" w:rsidP="004372A2">
      <w:pPr>
        <w:shd w:val="clear" w:color="auto" w:fill="CAD9ED" w:themeFill="accent3" w:themeFillTint="33"/>
      </w:pPr>
    </w:p>
    <w:p w14:paraId="490C08FE" w14:textId="372AFF78" w:rsidR="004372A2" w:rsidRPr="00882848" w:rsidRDefault="004372A2" w:rsidP="004372A2">
      <w:pPr>
        <w:shd w:val="clear" w:color="auto" w:fill="CAD9ED" w:themeFill="accent3" w:themeFillTint="33"/>
        <w:rPr>
          <w:i/>
          <w:iCs/>
        </w:rPr>
      </w:pPr>
      <w:r w:rsidRPr="00882848">
        <w:rPr>
          <w:i/>
          <w:iCs/>
        </w:rPr>
        <w:t>Kraven enligt ovan omfattar inte tunga tvåvägsarbetsmaskiner, spårgående arbetsmaskiner, väghyvlar och arbetsmaskiner för tankbeläggning.</w:t>
      </w:r>
    </w:p>
    <w:p w14:paraId="43F35132" w14:textId="77777777" w:rsidR="004372A2" w:rsidRDefault="004372A2" w:rsidP="004372A2"/>
    <w:p w14:paraId="26278749" w14:textId="6701B9AE" w:rsidR="004E1846" w:rsidRPr="004E1846" w:rsidRDefault="004247ED" w:rsidP="004E1846">
      <w:pPr>
        <w:shd w:val="clear" w:color="auto" w:fill="CAD9ED" w:themeFill="accent3" w:themeFillTint="33"/>
        <w:rPr>
          <w:b/>
          <w:bCs/>
        </w:rPr>
      </w:pPr>
      <w:r>
        <w:rPr>
          <w:b/>
          <w:bCs/>
        </w:rPr>
        <w:t xml:space="preserve">Arbetsmaskiner - </w:t>
      </w:r>
      <w:r w:rsidR="004E1846" w:rsidRPr="004E1846">
        <w:rPr>
          <w:b/>
          <w:bCs/>
        </w:rPr>
        <w:t>Skärpta krav i känsliga områden</w:t>
      </w:r>
    </w:p>
    <w:p w14:paraId="0BF84073" w14:textId="1E72F4CB" w:rsidR="004E1846" w:rsidRDefault="004E1846" w:rsidP="004E1846">
      <w:pPr>
        <w:shd w:val="clear" w:color="auto" w:fill="CAD9ED" w:themeFill="accent3" w:themeFillTint="33"/>
      </w:pPr>
      <w:r>
        <w:t>Arbetsmaskiner får inte vara äldre än 6 år, tillverkningsåret oräknat.</w:t>
      </w:r>
    </w:p>
    <w:p w14:paraId="77ED7C11" w14:textId="77777777" w:rsidR="00882848" w:rsidRDefault="00882848" w:rsidP="004E1846">
      <w:pPr>
        <w:shd w:val="clear" w:color="auto" w:fill="CAD9ED" w:themeFill="accent3" w:themeFillTint="33"/>
      </w:pPr>
    </w:p>
    <w:p w14:paraId="4DCD3AF1" w14:textId="6CBD9754" w:rsidR="004E1846" w:rsidRDefault="004E1846" w:rsidP="004E1846">
      <w:pPr>
        <w:shd w:val="clear" w:color="auto" w:fill="CAD9ED" w:themeFill="accent3" w:themeFillTint="33"/>
      </w:pPr>
      <w:r>
        <w:t>Arbetsmaskiner vars motorer har en effekt under 19 kW får inte vara äldre än 9 år, tillverkningsåret oräknat.</w:t>
      </w:r>
    </w:p>
    <w:p w14:paraId="406354CC" w14:textId="77777777" w:rsidR="00882848" w:rsidRDefault="00882848" w:rsidP="004E1846">
      <w:pPr>
        <w:shd w:val="clear" w:color="auto" w:fill="CAD9ED" w:themeFill="accent3" w:themeFillTint="33"/>
      </w:pPr>
    </w:p>
    <w:p w14:paraId="21392ADB" w14:textId="042C096E" w:rsidR="004E1846" w:rsidRDefault="004E1846" w:rsidP="004E1846">
      <w:pPr>
        <w:shd w:val="clear" w:color="auto" w:fill="CAD9ED" w:themeFill="accent3" w:themeFillTint="33"/>
      </w:pPr>
      <w:r>
        <w:t xml:space="preserve">Arbetsmaskiner vars motorer uppfyller kraven enligt </w:t>
      </w:r>
      <w:r w:rsidRPr="005949D8">
        <w:t xml:space="preserve">Steg IV eller senare Steg-krav </w:t>
      </w:r>
      <w:r>
        <w:t>f</w:t>
      </w:r>
      <w:r w:rsidR="008459D3">
        <w:t>å</w:t>
      </w:r>
      <w:r>
        <w:t>r</w:t>
      </w:r>
      <w:r w:rsidR="00882848">
        <w:t xml:space="preserve"> a</w:t>
      </w:r>
      <w:r>
        <w:t>nvändas även om ålderskravet inte är uppfyllt.</w:t>
      </w:r>
    </w:p>
    <w:p w14:paraId="17E99465" w14:textId="77777777" w:rsidR="00882848" w:rsidRDefault="00882848" w:rsidP="004E1846">
      <w:pPr>
        <w:shd w:val="clear" w:color="auto" w:fill="CAD9ED" w:themeFill="accent3" w:themeFillTint="33"/>
      </w:pPr>
    </w:p>
    <w:p w14:paraId="50833596" w14:textId="2C00A4C4" w:rsidR="004E1846" w:rsidRDefault="004E1846" w:rsidP="004E1846">
      <w:pPr>
        <w:shd w:val="clear" w:color="auto" w:fill="CAD9ED" w:themeFill="accent3" w:themeFillTint="33"/>
      </w:pPr>
      <w:r>
        <w:t>Arbetsmaskiner som för sin uppgift drivs med el, och använder förbränningsmotor för</w:t>
      </w:r>
      <w:r w:rsidR="00882848">
        <w:t xml:space="preserve"> </w:t>
      </w:r>
      <w:r>
        <w:t>sin förflyttning/framdrift får inte vara äldre än 9 år, tillverkningsåret oräknat. Arbetsmaskinens förbränningsmotor får i sådant fall ej användas under arbete eller för att</w:t>
      </w:r>
      <w:r w:rsidR="00882848">
        <w:t xml:space="preserve"> </w:t>
      </w:r>
      <w:r>
        <w:t>framställa el.</w:t>
      </w:r>
    </w:p>
    <w:p w14:paraId="2FBDC061" w14:textId="77777777" w:rsidR="00882848" w:rsidRDefault="00882848" w:rsidP="004E1846">
      <w:pPr>
        <w:shd w:val="clear" w:color="auto" w:fill="CAD9ED" w:themeFill="accent3" w:themeFillTint="33"/>
      </w:pPr>
    </w:p>
    <w:p w14:paraId="54AB8DB0" w14:textId="77777777" w:rsidR="004E1846" w:rsidRPr="00882848" w:rsidRDefault="004E1846" w:rsidP="004E1846">
      <w:pPr>
        <w:shd w:val="clear" w:color="auto" w:fill="CAD9ED" w:themeFill="accent3" w:themeFillTint="33"/>
        <w:rPr>
          <w:u w:val="single"/>
        </w:rPr>
      </w:pPr>
      <w:r w:rsidRPr="00882848">
        <w:rPr>
          <w:u w:val="single"/>
        </w:rPr>
        <w:t>Krav på arbetsmaskiner som genomgått motorbyte eller uppgraderats</w:t>
      </w:r>
    </w:p>
    <w:p w14:paraId="21295CC4" w14:textId="57F4C1FD" w:rsidR="004E1846" w:rsidRDefault="004E1846" w:rsidP="004E1846">
      <w:pPr>
        <w:shd w:val="clear" w:color="auto" w:fill="CAD9ED" w:themeFill="accent3" w:themeFillTint="33"/>
      </w:pPr>
      <w:r>
        <w:t>Arbetsmaskiner där motorbyte eller uppgradering skett till följande utsläppsklasser får</w:t>
      </w:r>
      <w:r w:rsidR="00882848">
        <w:t xml:space="preserve"> </w:t>
      </w:r>
      <w:r>
        <w:t>användas till och med angivet årtal.</w:t>
      </w:r>
    </w:p>
    <w:p w14:paraId="2D8D2ECB" w14:textId="77777777" w:rsidR="00882848" w:rsidRDefault="00882848" w:rsidP="00882848">
      <w:pPr>
        <w:shd w:val="clear" w:color="auto" w:fill="CAD9ED" w:themeFill="accent3" w:themeFillTint="33"/>
        <w:rPr>
          <w:b/>
          <w:bCs/>
        </w:rPr>
      </w:pPr>
    </w:p>
    <w:p w14:paraId="6E933DD5" w14:textId="7868468B" w:rsidR="00882848" w:rsidRDefault="00882848" w:rsidP="00882848">
      <w:pPr>
        <w:shd w:val="clear" w:color="auto" w:fill="CAD9ED" w:themeFill="accent3" w:themeFillTint="33"/>
      </w:pPr>
      <w:r>
        <w:rPr>
          <w:b/>
          <w:bCs/>
        </w:rPr>
        <w:t>Motoreffekt</w:t>
      </w:r>
      <w:r>
        <w:rPr>
          <w:b/>
          <w:bCs/>
        </w:rPr>
        <w:tab/>
      </w:r>
      <w:r w:rsidRPr="00F9653A">
        <w:rPr>
          <w:b/>
          <w:bCs/>
        </w:rPr>
        <w:t>Steg IIIA</w:t>
      </w:r>
      <w:r w:rsidRPr="00F9653A">
        <w:rPr>
          <w:b/>
          <w:bCs/>
        </w:rPr>
        <w:tab/>
        <w:t>Steg IIIB</w:t>
      </w:r>
    </w:p>
    <w:p w14:paraId="1E59C24D" w14:textId="75F7D8FD" w:rsidR="004E1846" w:rsidRDefault="004E1846" w:rsidP="004E1846">
      <w:pPr>
        <w:shd w:val="clear" w:color="auto" w:fill="CAD9ED" w:themeFill="accent3" w:themeFillTint="33"/>
      </w:pPr>
      <w:r>
        <w:t xml:space="preserve">P&lt;8 kW </w:t>
      </w:r>
      <w:r w:rsidR="00882848">
        <w:tab/>
      </w:r>
      <w:r>
        <w:t xml:space="preserve">- </w:t>
      </w:r>
      <w:r w:rsidR="00882848">
        <w:tab/>
      </w:r>
      <w:r>
        <w:t>-</w:t>
      </w:r>
    </w:p>
    <w:p w14:paraId="747FB75F" w14:textId="4EBE5473" w:rsidR="004E1846" w:rsidRDefault="004E1846" w:rsidP="004E1846">
      <w:pPr>
        <w:shd w:val="clear" w:color="auto" w:fill="CAD9ED" w:themeFill="accent3" w:themeFillTint="33"/>
      </w:pPr>
      <w:r>
        <w:t xml:space="preserve">8≤P&lt;19 kW </w:t>
      </w:r>
      <w:r w:rsidR="00882848">
        <w:tab/>
      </w:r>
      <w:r>
        <w:t xml:space="preserve">- </w:t>
      </w:r>
      <w:r w:rsidR="00882848">
        <w:tab/>
      </w:r>
      <w:r>
        <w:t>-</w:t>
      </w:r>
    </w:p>
    <w:p w14:paraId="62AAA894" w14:textId="70702AE3" w:rsidR="004E1846" w:rsidRDefault="004E1846" w:rsidP="004E1846">
      <w:pPr>
        <w:shd w:val="clear" w:color="auto" w:fill="CAD9ED" w:themeFill="accent3" w:themeFillTint="33"/>
      </w:pPr>
      <w:r>
        <w:t xml:space="preserve">19≤P&lt;37 kW </w:t>
      </w:r>
      <w:r w:rsidR="00882848">
        <w:tab/>
      </w:r>
      <w:r>
        <w:t xml:space="preserve">2024 </w:t>
      </w:r>
      <w:r w:rsidR="00882848">
        <w:tab/>
      </w:r>
      <w:r>
        <w:t>-</w:t>
      </w:r>
    </w:p>
    <w:p w14:paraId="4812135A" w14:textId="5F3CCA07" w:rsidR="004E1846" w:rsidRDefault="004E1846" w:rsidP="004E1846">
      <w:pPr>
        <w:shd w:val="clear" w:color="auto" w:fill="CAD9ED" w:themeFill="accent3" w:themeFillTint="33"/>
      </w:pPr>
      <w:r>
        <w:t xml:space="preserve">37≤P&lt;56 kW </w:t>
      </w:r>
      <w:r w:rsidR="00882848">
        <w:tab/>
      </w:r>
      <w:r>
        <w:t xml:space="preserve">- </w:t>
      </w:r>
      <w:r w:rsidR="00882848">
        <w:tab/>
      </w:r>
      <w:r>
        <w:t>2024</w:t>
      </w:r>
    </w:p>
    <w:p w14:paraId="787D3883" w14:textId="5E3F7CBA" w:rsidR="004E1846" w:rsidRDefault="004E1846" w:rsidP="004E1846">
      <w:pPr>
        <w:shd w:val="clear" w:color="auto" w:fill="CAD9ED" w:themeFill="accent3" w:themeFillTint="33"/>
      </w:pPr>
      <w:r>
        <w:t xml:space="preserve">56≤P&lt;75 kW </w:t>
      </w:r>
      <w:r w:rsidR="00882848">
        <w:tab/>
      </w:r>
      <w:r>
        <w:t xml:space="preserve">- </w:t>
      </w:r>
      <w:r w:rsidR="00882848">
        <w:tab/>
      </w:r>
      <w:r>
        <w:t>-</w:t>
      </w:r>
    </w:p>
    <w:p w14:paraId="76EDEB1A" w14:textId="6A06992E" w:rsidR="004E1846" w:rsidRDefault="004E1846" w:rsidP="004E1846">
      <w:pPr>
        <w:shd w:val="clear" w:color="auto" w:fill="CAD9ED" w:themeFill="accent3" w:themeFillTint="33"/>
      </w:pPr>
      <w:r>
        <w:t xml:space="preserve">75≤P&lt;130 kW </w:t>
      </w:r>
      <w:r w:rsidR="00882848">
        <w:tab/>
      </w:r>
      <w:r>
        <w:t xml:space="preserve">- </w:t>
      </w:r>
      <w:r w:rsidR="00882848">
        <w:tab/>
      </w:r>
      <w:r>
        <w:t>-</w:t>
      </w:r>
    </w:p>
    <w:p w14:paraId="20614BD8" w14:textId="28D549A8" w:rsidR="004E1846" w:rsidRDefault="004E1846" w:rsidP="004E1846">
      <w:pPr>
        <w:shd w:val="clear" w:color="auto" w:fill="CAD9ED" w:themeFill="accent3" w:themeFillTint="33"/>
      </w:pPr>
      <w:r>
        <w:t xml:space="preserve">130≤P≤560 kW </w:t>
      </w:r>
      <w:r w:rsidR="00882848">
        <w:tab/>
      </w:r>
      <w:r>
        <w:t xml:space="preserve">- </w:t>
      </w:r>
      <w:r w:rsidR="00882848">
        <w:tab/>
      </w:r>
      <w:r>
        <w:t>-</w:t>
      </w:r>
    </w:p>
    <w:p w14:paraId="4FA759A3" w14:textId="19C7E0FD" w:rsidR="004E1846" w:rsidRDefault="004E1846" w:rsidP="004E1846">
      <w:pPr>
        <w:shd w:val="clear" w:color="auto" w:fill="CAD9ED" w:themeFill="accent3" w:themeFillTint="33"/>
      </w:pPr>
      <w:r>
        <w:t xml:space="preserve">P&gt;560 kW </w:t>
      </w:r>
      <w:r w:rsidR="00882848">
        <w:tab/>
      </w:r>
      <w:r>
        <w:t xml:space="preserve">- </w:t>
      </w:r>
      <w:r w:rsidR="00882848">
        <w:tab/>
      </w:r>
      <w:r>
        <w:t>-</w:t>
      </w:r>
    </w:p>
    <w:p w14:paraId="3F365940" w14:textId="62269695" w:rsidR="004372A2" w:rsidRPr="00882848" w:rsidRDefault="004E1846" w:rsidP="004E1846">
      <w:pPr>
        <w:shd w:val="clear" w:color="auto" w:fill="CAD9ED" w:themeFill="accent3" w:themeFillTint="33"/>
        <w:rPr>
          <w:i/>
          <w:iCs/>
        </w:rPr>
      </w:pPr>
      <w:r w:rsidRPr="00882848">
        <w:rPr>
          <w:i/>
          <w:iCs/>
        </w:rPr>
        <w:t>Kraven enligt ovan omfattar inte tvåvägsarbetsmaskiner och spårgående arbetsmaskiner.</w:t>
      </w:r>
    </w:p>
    <w:p w14:paraId="01D197CA" w14:textId="77777777" w:rsidR="004E1846" w:rsidRPr="00037ED4" w:rsidRDefault="004E1846" w:rsidP="00F0497C"/>
    <w:p w14:paraId="182C71AC" w14:textId="17AE473E" w:rsidR="00F0497C" w:rsidRDefault="00F0497C" w:rsidP="00F0497C">
      <w:r w:rsidRPr="0062472E">
        <w:t>När det gäller handmaskiner har Helsingborgs stad utvecklat krav</w:t>
      </w:r>
      <w:r>
        <w:t xml:space="preserve"> </w:t>
      </w:r>
      <w:r w:rsidRPr="0062472E">
        <w:t xml:space="preserve">enligt exemplet </w:t>
      </w:r>
      <w:r w:rsidR="00C13018">
        <w:t xml:space="preserve">nedan. Kravställningen i exemplet skärps stegvis i flera steg, men </w:t>
      </w:r>
      <w:r w:rsidRPr="0062472E">
        <w:t xml:space="preserve">det går </w:t>
      </w:r>
      <w:r w:rsidR="00C13018">
        <w:t xml:space="preserve">naturligtvis </w:t>
      </w:r>
      <w:r w:rsidRPr="0062472E">
        <w:t>att anpassa</w:t>
      </w:r>
      <w:r w:rsidR="00C13018">
        <w:t>,</w:t>
      </w:r>
      <w:r w:rsidRPr="0062472E">
        <w:t xml:space="preserve"> så att det exempelvis</w:t>
      </w:r>
      <w:r>
        <w:t xml:space="preserve"> </w:t>
      </w:r>
      <w:r w:rsidRPr="0062472E">
        <w:t>endast är ett steg en bit in i avtalsperioden.</w:t>
      </w:r>
    </w:p>
    <w:p w14:paraId="7C11920C" w14:textId="77777777" w:rsidR="00F0497C" w:rsidRDefault="00F0497C" w:rsidP="00F0497C"/>
    <w:p w14:paraId="491CC9E6" w14:textId="77777777" w:rsidR="00F0497C" w:rsidRPr="00FD03E0" w:rsidRDefault="00F0497C" w:rsidP="00F0497C">
      <w:pPr>
        <w:pStyle w:val="Rubrik4"/>
        <w:shd w:val="clear" w:color="auto" w:fill="CAD9ED" w:themeFill="accent3" w:themeFillTint="33"/>
        <w:rPr>
          <w:b/>
          <w:bCs/>
        </w:rPr>
      </w:pPr>
      <w:r w:rsidRPr="00FD03E0">
        <w:rPr>
          <w:b/>
          <w:bCs/>
        </w:rPr>
        <w:t>Handmaskiner</w:t>
      </w:r>
    </w:p>
    <w:p w14:paraId="707A59FD" w14:textId="77777777" w:rsidR="00F0497C" w:rsidRDefault="00F0497C" w:rsidP="00F0497C">
      <w:pPr>
        <w:shd w:val="clear" w:color="auto" w:fill="CAD9ED" w:themeFill="accent3" w:themeFillTint="33"/>
      </w:pPr>
      <w:r>
        <w:t>Andelen (räknat i antal) eldrivna handmaskiner likt motorsågar, stångsågar, häcksaxar, lövblås och trimmers för</w:t>
      </w:r>
    </w:p>
    <w:p w14:paraId="20DB2C28" w14:textId="77777777" w:rsidR="00F0497C" w:rsidRDefault="00F0497C" w:rsidP="00F0497C">
      <w:pPr>
        <w:shd w:val="clear" w:color="auto" w:fill="CAD9ED" w:themeFill="accent3" w:themeFillTint="33"/>
      </w:pPr>
      <w:r>
        <w:t>uppdragets genomförande. Undantag kan godkännas i särskilda fall efter samråd med beställaren.</w:t>
      </w:r>
    </w:p>
    <w:p w14:paraId="1339CE14" w14:textId="77777777" w:rsidR="00F0497C" w:rsidRDefault="00F0497C" w:rsidP="00F0497C">
      <w:pPr>
        <w:shd w:val="clear" w:color="auto" w:fill="CAD9ED" w:themeFill="accent3" w:themeFillTint="33"/>
      </w:pPr>
    </w:p>
    <w:p w14:paraId="2BA39D0C" w14:textId="77777777" w:rsidR="00F0497C" w:rsidRDefault="00F0497C" w:rsidP="00F0497C">
      <w:pPr>
        <w:shd w:val="clear" w:color="auto" w:fill="CAD9ED" w:themeFill="accent3" w:themeFillTint="33"/>
      </w:pPr>
      <w:r w:rsidRPr="00FD03E0">
        <w:rPr>
          <w:b/>
          <w:bCs/>
          <w:highlight w:val="yellow"/>
        </w:rPr>
        <w:t>Kalenderår 2 - från 2023-01-01:</w:t>
      </w:r>
      <w:r>
        <w:t xml:space="preserve"> ska minst </w:t>
      </w:r>
      <w:r w:rsidRPr="00080CC2">
        <w:rPr>
          <w:highlight w:val="yellow"/>
        </w:rPr>
        <w:t>20 %</w:t>
      </w:r>
      <w:r>
        <w:t xml:space="preserve"> av entreprenadens handmaskiner vara eldrivna</w:t>
      </w:r>
    </w:p>
    <w:p w14:paraId="3ECCAFA6" w14:textId="77777777" w:rsidR="00F0497C" w:rsidRDefault="00F0497C" w:rsidP="00F0497C">
      <w:pPr>
        <w:shd w:val="clear" w:color="auto" w:fill="CAD9ED" w:themeFill="accent3" w:themeFillTint="33"/>
      </w:pPr>
    </w:p>
    <w:p w14:paraId="4D7B486C" w14:textId="77777777" w:rsidR="00F0497C" w:rsidRDefault="00F0497C" w:rsidP="00F0497C">
      <w:pPr>
        <w:shd w:val="clear" w:color="auto" w:fill="CAD9ED" w:themeFill="accent3" w:themeFillTint="33"/>
      </w:pPr>
      <w:r w:rsidRPr="00FD03E0">
        <w:rPr>
          <w:b/>
          <w:bCs/>
          <w:highlight w:val="yellow"/>
        </w:rPr>
        <w:t>Kalenderår 3 - från 2024-01-01:</w:t>
      </w:r>
      <w:r>
        <w:t xml:space="preserve"> ska minst </w:t>
      </w:r>
      <w:r w:rsidRPr="00080CC2">
        <w:rPr>
          <w:highlight w:val="yellow"/>
        </w:rPr>
        <w:t>30 %</w:t>
      </w:r>
      <w:r>
        <w:t xml:space="preserve"> av entreprenadens handmaskiner vara eldrivna.</w:t>
      </w:r>
    </w:p>
    <w:p w14:paraId="0D963E44" w14:textId="77777777" w:rsidR="00F0497C" w:rsidRDefault="00F0497C" w:rsidP="00F0497C">
      <w:pPr>
        <w:shd w:val="clear" w:color="auto" w:fill="CAD9ED" w:themeFill="accent3" w:themeFillTint="33"/>
      </w:pPr>
    </w:p>
    <w:p w14:paraId="57DF60D0" w14:textId="77777777" w:rsidR="00F0497C" w:rsidRDefault="00F0497C" w:rsidP="00F0497C">
      <w:pPr>
        <w:shd w:val="clear" w:color="auto" w:fill="CAD9ED" w:themeFill="accent3" w:themeFillTint="33"/>
      </w:pPr>
      <w:r w:rsidRPr="00FD03E0">
        <w:rPr>
          <w:b/>
          <w:bCs/>
          <w:highlight w:val="yellow"/>
        </w:rPr>
        <w:t>Kalenderår 4 - från 2025-01-01 och efterföljande år:</w:t>
      </w:r>
      <w:r>
        <w:t xml:space="preserve"> ska minst </w:t>
      </w:r>
      <w:r w:rsidRPr="00080CC2">
        <w:rPr>
          <w:highlight w:val="yellow"/>
        </w:rPr>
        <w:t>40 %</w:t>
      </w:r>
      <w:r>
        <w:t xml:space="preserve"> av entreprenadens handmaskiner vara eldrivna.</w:t>
      </w:r>
    </w:p>
    <w:p w14:paraId="2F91E88D" w14:textId="77777777" w:rsidR="00F0497C" w:rsidRDefault="00F0497C" w:rsidP="00F0497C">
      <w:pPr>
        <w:shd w:val="clear" w:color="auto" w:fill="CAD9ED" w:themeFill="accent3" w:themeFillTint="33"/>
      </w:pPr>
    </w:p>
    <w:p w14:paraId="0B932CA9" w14:textId="77777777" w:rsidR="00F0497C" w:rsidRDefault="00F0497C" w:rsidP="00F0497C">
      <w:pPr>
        <w:shd w:val="clear" w:color="auto" w:fill="CAD9ED" w:themeFill="accent3" w:themeFillTint="33"/>
      </w:pPr>
      <w:r>
        <w:t>Procentandelar avrundas nedåt till närmsta hela antal, dock lägst ett (1).</w:t>
      </w:r>
    </w:p>
    <w:p w14:paraId="31A95721" w14:textId="4649C0D8" w:rsidR="00F0497C" w:rsidRDefault="00F0497C" w:rsidP="009940F0">
      <w:pPr>
        <w:pStyle w:val="Rubrik3"/>
      </w:pPr>
      <w:r>
        <w:t>Redovisningskrav i upphandlingar av entreprenader</w:t>
      </w:r>
    </w:p>
    <w:p w14:paraId="48805E49" w14:textId="27DF02F1" w:rsidR="00F0497C" w:rsidRDefault="00F0497C" w:rsidP="00F0497C">
      <w:r>
        <w:t xml:space="preserve">För kraven på drivmedel </w:t>
      </w:r>
      <w:r w:rsidR="00C13018">
        <w:t xml:space="preserve">och fordon </w:t>
      </w:r>
      <w:r>
        <w:t>i upphandlingar av entreprenader kan samma redovisningskrav som i upphandlingar av transporttjänster användas</w:t>
      </w:r>
      <w:r w:rsidR="00D858AE">
        <w:t>.</w:t>
      </w:r>
    </w:p>
    <w:p w14:paraId="7FADF36D" w14:textId="77777777" w:rsidR="00F0497C" w:rsidRDefault="00F0497C" w:rsidP="00F0497C"/>
    <w:p w14:paraId="4F60A5CA" w14:textId="2E717240" w:rsidR="00F0497C" w:rsidRDefault="00F0497C" w:rsidP="00F0497C">
      <w:r w:rsidRPr="005424A4">
        <w:t xml:space="preserve">När det ställs höga krav på andel förnybart drivmedel kan även stickprovskontroller </w:t>
      </w:r>
      <w:r>
        <w:t xml:space="preserve">för att kontrollera att kraven efterlevs </w:t>
      </w:r>
      <w:r w:rsidRPr="005424A4">
        <w:t>med fördel upphandlas i samverkan med andra</w:t>
      </w:r>
      <w:r w:rsidR="008B4C33">
        <w:t xml:space="preserve"> beställare</w:t>
      </w:r>
      <w:r w:rsidRPr="005424A4">
        <w:t>.</w:t>
      </w:r>
    </w:p>
    <w:p w14:paraId="0AF80D06" w14:textId="77777777" w:rsidR="0079430E" w:rsidRDefault="0079430E" w:rsidP="00F0497C"/>
    <w:p w14:paraId="687D824B" w14:textId="77777777" w:rsidR="0079430E" w:rsidRDefault="0079430E" w:rsidP="00F0497C"/>
    <w:p w14:paraId="383B251B" w14:textId="77777777" w:rsidR="0079430E" w:rsidRDefault="0079430E" w:rsidP="00F0497C"/>
    <w:p w14:paraId="49C526B3" w14:textId="77777777" w:rsidR="00F0497C" w:rsidRDefault="00F0497C" w:rsidP="00F0497C"/>
    <w:p w14:paraId="2B6A8595" w14:textId="77777777" w:rsidR="00F0497C" w:rsidRPr="00521E1D" w:rsidRDefault="00F0497C" w:rsidP="00F0497C">
      <w:pPr>
        <w:shd w:val="clear" w:color="auto" w:fill="CAD9ED" w:themeFill="accent3" w:themeFillTint="33"/>
        <w:autoSpaceDE w:val="0"/>
        <w:autoSpaceDN w:val="0"/>
        <w:adjustRightInd w:val="0"/>
        <w:spacing w:after="100" w:line="241" w:lineRule="atLeast"/>
        <w:jc w:val="both"/>
        <w:rPr>
          <w:rFonts w:cs="Arial"/>
          <w:color w:val="000000"/>
          <w:szCs w:val="18"/>
        </w:rPr>
      </w:pPr>
      <w:r w:rsidRPr="00521E1D">
        <w:rPr>
          <w:rFonts w:cs="Arial"/>
          <w:b/>
          <w:bCs/>
          <w:color w:val="000000"/>
          <w:szCs w:val="18"/>
        </w:rPr>
        <w:t>Kontroll av drivmedel</w:t>
      </w:r>
    </w:p>
    <w:p w14:paraId="309375D4" w14:textId="77777777" w:rsidR="00F0497C" w:rsidRDefault="00F0497C" w:rsidP="00F0497C">
      <w:pPr>
        <w:shd w:val="clear" w:color="auto" w:fill="CAD9ED" w:themeFill="accent3" w:themeFillTint="33"/>
      </w:pPr>
      <w:r w:rsidRPr="00521E1D">
        <w:rPr>
          <w:rFonts w:cs="Arial"/>
          <w:color w:val="000000"/>
          <w:szCs w:val="18"/>
        </w:rPr>
        <w:t>Beställaren, eller en av beställaren anlitad extern kontrol</w:t>
      </w:r>
      <w:r w:rsidRPr="00521E1D">
        <w:rPr>
          <w:rFonts w:cs="Arial"/>
          <w:color w:val="000000"/>
          <w:szCs w:val="18"/>
        </w:rPr>
        <w:softHyphen/>
        <w:t xml:space="preserve">lant, har rätt att ta oanmälda stickprov på använt flytande drivmedel. Om ett annat drivmedel upptäcks i tanken på fordonet än vad entreprenören har åtagit sig utgår ett vite på </w:t>
      </w:r>
      <w:r w:rsidRPr="00521E1D">
        <w:rPr>
          <w:rFonts w:cs="Arial"/>
          <w:color w:val="000000"/>
          <w:szCs w:val="18"/>
          <w:highlight w:val="yellow"/>
        </w:rPr>
        <w:t>xxxxx kr</w:t>
      </w:r>
      <w:r w:rsidRPr="00521E1D">
        <w:rPr>
          <w:rFonts w:cs="Arial"/>
          <w:color w:val="000000"/>
          <w:szCs w:val="18"/>
        </w:rPr>
        <w:t>.</w:t>
      </w:r>
    </w:p>
    <w:p w14:paraId="3DCF4E9C" w14:textId="0F23E119" w:rsidR="00F0497C" w:rsidRDefault="00F0497C" w:rsidP="00F0497C">
      <w:pPr>
        <w:rPr>
          <w:rFonts w:cs="Arial"/>
          <w:color w:val="FF0000"/>
        </w:rPr>
      </w:pPr>
    </w:p>
    <w:p w14:paraId="6E7F4236" w14:textId="1F673A50" w:rsidR="00C13018" w:rsidRPr="00C13018" w:rsidRDefault="00C13018" w:rsidP="00F0497C">
      <w:r w:rsidRPr="00C13018">
        <w:t>För arbetsmaskiner är det lämpligt att använda de redovisningskrav som Trafikverket tillämpar</w:t>
      </w:r>
      <w:r w:rsidR="00AC1AF1">
        <w:t>, se nedan</w:t>
      </w:r>
      <w:r w:rsidRPr="00C13018">
        <w:t>.</w:t>
      </w:r>
      <w:r w:rsidR="00D858AE">
        <w:t xml:space="preserve"> </w:t>
      </w:r>
    </w:p>
    <w:p w14:paraId="4885B05B" w14:textId="4BCB5DB0" w:rsidR="00AC1AF1" w:rsidRDefault="00AC1AF1" w:rsidP="00F0497C">
      <w:pPr>
        <w:rPr>
          <w:rFonts w:cs="Arial"/>
          <w:color w:val="FF0000"/>
        </w:rPr>
      </w:pPr>
    </w:p>
    <w:p w14:paraId="2A4872EF" w14:textId="3061B76C" w:rsidR="00AC1AF1" w:rsidRDefault="00AC1AF1" w:rsidP="00F0497C">
      <w:pPr>
        <w:rPr>
          <w:rFonts w:cs="Arial"/>
          <w:color w:val="FF0000"/>
        </w:rPr>
      </w:pPr>
      <w:r>
        <w:rPr>
          <w:noProof/>
          <w:lang w:eastAsia="sv-SE"/>
        </w:rPr>
        <mc:AlternateContent>
          <mc:Choice Requires="wps">
            <w:drawing>
              <wp:inline distT="0" distB="0" distL="0" distR="0" wp14:anchorId="1C6C4F5B" wp14:editId="2E73ED42">
                <wp:extent cx="5755640" cy="3477600"/>
                <wp:effectExtent l="0" t="0" r="0" b="2540"/>
                <wp:docPr id="64" name="Textruta 64"/>
                <wp:cNvGraphicFramePr/>
                <a:graphic xmlns:a="http://schemas.openxmlformats.org/drawingml/2006/main">
                  <a:graphicData uri="http://schemas.microsoft.com/office/word/2010/wordprocessingShape">
                    <wps:wsp>
                      <wps:cNvSpPr txBox="1"/>
                      <wps:spPr>
                        <a:xfrm>
                          <a:off x="0" y="0"/>
                          <a:ext cx="5755640" cy="3477600"/>
                        </a:xfrm>
                        <a:prstGeom prst="rect">
                          <a:avLst/>
                        </a:prstGeom>
                        <a:solidFill>
                          <a:schemeClr val="accent3">
                            <a:lumMod val="20000"/>
                            <a:lumOff val="80000"/>
                          </a:schemeClr>
                        </a:solidFill>
                        <a:ln w="6350">
                          <a:noFill/>
                        </a:ln>
                      </wps:spPr>
                      <wps:txbx>
                        <w:txbxContent>
                          <w:p w14:paraId="58735E28" w14:textId="77777777" w:rsidR="006B1EA0" w:rsidRPr="00C13018" w:rsidRDefault="006B1EA0" w:rsidP="00AC1AF1">
                            <w:pPr>
                              <w:pStyle w:val="Rubrik4"/>
                              <w:shd w:val="clear" w:color="auto" w:fill="CAD9ED" w:themeFill="accent3" w:themeFillTint="33"/>
                              <w:rPr>
                                <w:b/>
                                <w:bCs/>
                              </w:rPr>
                            </w:pPr>
                            <w:r w:rsidRPr="00C13018">
                              <w:rPr>
                                <w:b/>
                                <w:bCs/>
                              </w:rPr>
                              <w:t>Redovisningskrav arbetsmaskiner</w:t>
                            </w:r>
                          </w:p>
                          <w:p w14:paraId="5CF002A4" w14:textId="77777777" w:rsidR="006B1EA0" w:rsidRPr="00C13018" w:rsidRDefault="006B1EA0" w:rsidP="00AC1AF1">
                            <w:pPr>
                              <w:shd w:val="clear" w:color="auto" w:fill="CAD9ED" w:themeFill="accent3" w:themeFillTint="33"/>
                              <w:rPr>
                                <w:rFonts w:cs="Arial"/>
                              </w:rPr>
                            </w:pPr>
                          </w:p>
                          <w:p w14:paraId="7EA22CCF" w14:textId="77777777" w:rsidR="006B1EA0" w:rsidRDefault="006B1EA0" w:rsidP="00AC1AF1">
                            <w:pPr>
                              <w:shd w:val="clear" w:color="auto" w:fill="CAD9ED" w:themeFill="accent3" w:themeFillTint="33"/>
                              <w:rPr>
                                <w:rFonts w:cs="Arial"/>
                              </w:rPr>
                            </w:pPr>
                            <w:r w:rsidRPr="00C13018">
                              <w:rPr>
                                <w:rFonts w:cs="Arial"/>
                              </w:rPr>
                              <w:t>Använda arbetsmaskiner, som berörs av kraven, ska dokumenteras och vid anmodan</w:t>
                            </w:r>
                            <w:r>
                              <w:rPr>
                                <w:rFonts w:cs="Arial"/>
                              </w:rPr>
                              <w:t xml:space="preserve"> </w:t>
                            </w:r>
                            <w:r w:rsidRPr="00C13018">
                              <w:rPr>
                                <w:rFonts w:cs="Arial"/>
                              </w:rPr>
                              <w:t>kunna redovisas i en förteckning (maskintyp, märke, modell, tillverkningsår, serie- eller typbeteckning, motoreffekt, utsläppsklass om tillämpligt (Stegklass)) enligt i ett</w:t>
                            </w:r>
                            <w:r>
                              <w:rPr>
                                <w:rFonts w:cs="Arial"/>
                              </w:rPr>
                              <w:t xml:space="preserve"> </w:t>
                            </w:r>
                            <w:r w:rsidRPr="00C13018">
                              <w:rPr>
                                <w:rFonts w:cs="Arial"/>
                              </w:rPr>
                              <w:t>av beställaren anvisat format.</w:t>
                            </w:r>
                          </w:p>
                          <w:p w14:paraId="2E9DFC3C" w14:textId="77777777" w:rsidR="006B1EA0" w:rsidRPr="00C13018" w:rsidRDefault="006B1EA0" w:rsidP="00AC1AF1">
                            <w:pPr>
                              <w:shd w:val="clear" w:color="auto" w:fill="CAD9ED" w:themeFill="accent3" w:themeFillTint="33"/>
                              <w:rPr>
                                <w:rFonts w:cs="Arial"/>
                              </w:rPr>
                            </w:pPr>
                          </w:p>
                          <w:p w14:paraId="7DE24729" w14:textId="77777777" w:rsidR="006B1EA0" w:rsidRPr="00C13018" w:rsidRDefault="006B1EA0" w:rsidP="00AC1AF1">
                            <w:pPr>
                              <w:shd w:val="clear" w:color="auto" w:fill="CAD9ED" w:themeFill="accent3" w:themeFillTint="33"/>
                              <w:rPr>
                                <w:rFonts w:cs="Arial"/>
                                <w:u w:val="single"/>
                              </w:rPr>
                            </w:pPr>
                            <w:r w:rsidRPr="00C13018">
                              <w:rPr>
                                <w:rFonts w:cs="Arial"/>
                                <w:u w:val="single"/>
                              </w:rPr>
                              <w:t>Särskilda redovisningskrav när arbetsmaskiner används som bytt motorer eller uppgraderats</w:t>
                            </w:r>
                          </w:p>
                          <w:p w14:paraId="6CD0E707" w14:textId="77777777" w:rsidR="006B1EA0" w:rsidRDefault="006B1EA0" w:rsidP="00AC1AF1">
                            <w:pPr>
                              <w:shd w:val="clear" w:color="auto" w:fill="CAD9ED" w:themeFill="accent3" w:themeFillTint="33"/>
                              <w:rPr>
                                <w:rFonts w:cs="Arial"/>
                              </w:rPr>
                            </w:pPr>
                          </w:p>
                          <w:p w14:paraId="253BF08E" w14:textId="77777777" w:rsidR="006B1EA0" w:rsidRDefault="006B1EA0" w:rsidP="00AC1AF1">
                            <w:pPr>
                              <w:shd w:val="clear" w:color="auto" w:fill="CAD9ED" w:themeFill="accent3" w:themeFillTint="33"/>
                              <w:rPr>
                                <w:rFonts w:cs="Arial"/>
                              </w:rPr>
                            </w:pPr>
                            <w:r w:rsidRPr="00C13018">
                              <w:rPr>
                                <w:rFonts w:cs="Arial"/>
                              </w:rPr>
                              <w:t>Vid motorbyte ska följande information anges, utöver den information som efterfrågas för arbetsmaskinen enligt</w:t>
                            </w:r>
                            <w:r>
                              <w:rPr>
                                <w:rFonts w:cs="Arial"/>
                              </w:rPr>
                              <w:t xml:space="preserve"> </w:t>
                            </w:r>
                            <w:r w:rsidRPr="00C13018">
                              <w:rPr>
                                <w:rFonts w:cs="Arial"/>
                              </w:rPr>
                              <w:t>ovan:</w:t>
                            </w:r>
                          </w:p>
                          <w:p w14:paraId="0788388D" w14:textId="77777777" w:rsidR="006B1EA0" w:rsidRPr="00C13018" w:rsidRDefault="006B1EA0" w:rsidP="00AC1AF1">
                            <w:pPr>
                              <w:pStyle w:val="Liststycke"/>
                              <w:numPr>
                                <w:ilvl w:val="0"/>
                                <w:numId w:val="9"/>
                              </w:numPr>
                              <w:shd w:val="clear" w:color="auto" w:fill="CAD9ED" w:themeFill="accent3" w:themeFillTint="33"/>
                              <w:rPr>
                                <w:rFonts w:cs="Arial"/>
                              </w:rPr>
                            </w:pPr>
                            <w:r w:rsidRPr="00C13018">
                              <w:rPr>
                                <w:rFonts w:cs="Arial"/>
                              </w:rPr>
                              <w:t>Typgodkännandenummer för motorn</w:t>
                            </w:r>
                          </w:p>
                          <w:p w14:paraId="0FEE3F35" w14:textId="77777777" w:rsidR="006B1EA0" w:rsidRDefault="006B1EA0" w:rsidP="00AC1AF1">
                            <w:pPr>
                              <w:shd w:val="clear" w:color="auto" w:fill="CAD9ED" w:themeFill="accent3" w:themeFillTint="33"/>
                              <w:rPr>
                                <w:rFonts w:cs="Arial"/>
                              </w:rPr>
                            </w:pPr>
                          </w:p>
                          <w:p w14:paraId="41FBA0C2" w14:textId="77777777" w:rsidR="006B1EA0" w:rsidRPr="00C13018" w:rsidRDefault="006B1EA0" w:rsidP="00AC1AF1">
                            <w:pPr>
                              <w:shd w:val="clear" w:color="auto" w:fill="CAD9ED" w:themeFill="accent3" w:themeFillTint="33"/>
                              <w:rPr>
                                <w:rFonts w:cs="Arial"/>
                              </w:rPr>
                            </w:pPr>
                            <w:r w:rsidRPr="00C13018">
                              <w:rPr>
                                <w:rFonts w:cs="Arial"/>
                              </w:rPr>
                              <w:t>Vid uppgradering:</w:t>
                            </w:r>
                          </w:p>
                          <w:p w14:paraId="6D52F768" w14:textId="77777777" w:rsidR="006B1EA0" w:rsidRDefault="006B1EA0" w:rsidP="00AC1AF1">
                            <w:pPr>
                              <w:shd w:val="clear" w:color="auto" w:fill="CAD9ED" w:themeFill="accent3" w:themeFillTint="33"/>
                              <w:rPr>
                                <w:rFonts w:cs="Arial"/>
                              </w:rPr>
                            </w:pPr>
                          </w:p>
                          <w:p w14:paraId="22EA552F" w14:textId="77777777" w:rsidR="006B1EA0" w:rsidRDefault="006B1EA0" w:rsidP="00AC1AF1">
                            <w:pPr>
                              <w:pStyle w:val="Liststycke"/>
                              <w:numPr>
                                <w:ilvl w:val="0"/>
                                <w:numId w:val="9"/>
                              </w:numPr>
                              <w:shd w:val="clear" w:color="auto" w:fill="CAD9ED" w:themeFill="accent3" w:themeFillTint="33"/>
                              <w:rPr>
                                <w:rFonts w:cs="Arial"/>
                              </w:rPr>
                            </w:pPr>
                            <w:r w:rsidRPr="00C13018">
                              <w:rPr>
                                <w:rFonts w:cs="Arial"/>
                              </w:rPr>
                              <w:t>Typgodkännandeintyg enligt UNECE förordning 132 eller motsvarande godkännande från Transportstyrelsen</w:t>
                            </w:r>
                          </w:p>
                          <w:p w14:paraId="12D29E0E" w14:textId="77777777" w:rsidR="006B1EA0" w:rsidRPr="00C13018" w:rsidRDefault="006B1EA0" w:rsidP="00AC1AF1">
                            <w:pPr>
                              <w:pStyle w:val="Liststycke"/>
                              <w:numPr>
                                <w:ilvl w:val="0"/>
                                <w:numId w:val="9"/>
                              </w:numPr>
                              <w:shd w:val="clear" w:color="auto" w:fill="CAD9ED" w:themeFill="accent3" w:themeFillTint="33"/>
                              <w:rPr>
                                <w:rFonts w:cs="Arial"/>
                              </w:rPr>
                            </w:pPr>
                            <w:r w:rsidRPr="00C13018">
                              <w:rPr>
                                <w:rFonts w:cs="Arial"/>
                              </w:rPr>
                              <w:t>Intyg om att ovanstående uppgraderingsutrustning monterats på aktuell</w:t>
                            </w:r>
                            <w:r>
                              <w:rPr>
                                <w:rFonts w:cs="Arial"/>
                              </w:rPr>
                              <w:t xml:space="preserve"> </w:t>
                            </w:r>
                            <w:r w:rsidRPr="00C13018">
                              <w:rPr>
                                <w:rFonts w:cs="Arial"/>
                              </w:rPr>
                              <w:t>arbetsmaskin</w:t>
                            </w:r>
                          </w:p>
                          <w:p w14:paraId="3506387B" w14:textId="77777777" w:rsidR="006B1EA0" w:rsidRDefault="006B1EA0" w:rsidP="00AC1AF1">
                            <w:pPr>
                              <w:shd w:val="clear" w:color="auto" w:fill="CAD9ED" w:themeFill="accent3" w:themeFillTint="33"/>
                              <w:rPr>
                                <w:rFonts w:cs="Arial"/>
                              </w:rPr>
                            </w:pPr>
                          </w:p>
                          <w:p w14:paraId="4AB1A5C4" w14:textId="77777777" w:rsidR="006B1EA0" w:rsidRPr="00C13018" w:rsidRDefault="006B1EA0" w:rsidP="00AC1AF1">
                            <w:pPr>
                              <w:shd w:val="clear" w:color="auto" w:fill="CAD9ED" w:themeFill="accent3" w:themeFillTint="33"/>
                              <w:rPr>
                                <w:rFonts w:cs="Arial"/>
                                <w:b/>
                                <w:bCs/>
                              </w:rPr>
                            </w:pPr>
                            <w:r w:rsidRPr="00C13018">
                              <w:rPr>
                                <w:rFonts w:cs="Arial"/>
                                <w:b/>
                                <w:bCs/>
                              </w:rPr>
                              <w:t>Avvikelse från kravet anses föreligga om:</w:t>
                            </w:r>
                          </w:p>
                          <w:p w14:paraId="1C313D4D" w14:textId="77777777" w:rsidR="006B1EA0" w:rsidRDefault="006B1EA0" w:rsidP="00AC1AF1">
                            <w:pPr>
                              <w:shd w:val="clear" w:color="auto" w:fill="CAD9ED" w:themeFill="accent3" w:themeFillTint="33"/>
                              <w:rPr>
                                <w:rFonts w:cs="Arial"/>
                              </w:rPr>
                            </w:pPr>
                          </w:p>
                          <w:p w14:paraId="2809786F" w14:textId="77777777" w:rsidR="006B1EA0" w:rsidRPr="00C13018" w:rsidRDefault="006B1EA0" w:rsidP="00AC1AF1">
                            <w:pPr>
                              <w:pStyle w:val="Liststycke"/>
                              <w:numPr>
                                <w:ilvl w:val="0"/>
                                <w:numId w:val="10"/>
                              </w:numPr>
                              <w:shd w:val="clear" w:color="auto" w:fill="CAD9ED" w:themeFill="accent3" w:themeFillTint="33"/>
                              <w:rPr>
                                <w:rFonts w:cs="Arial"/>
                              </w:rPr>
                            </w:pPr>
                            <w:r w:rsidRPr="00C13018">
                              <w:rPr>
                                <w:rFonts w:cs="Arial"/>
                              </w:rPr>
                              <w:t>Arbetsmaskiner med motor som inte uppfyller kontraktsvillkoret påträffas.</w:t>
                            </w:r>
                          </w:p>
                          <w:p w14:paraId="743F1B2E" w14:textId="3B61205B" w:rsidR="006B1EA0" w:rsidRDefault="006B1EA0" w:rsidP="00AC1AF1">
                            <w:pPr>
                              <w:pStyle w:val="Liststycke"/>
                              <w:numPr>
                                <w:ilvl w:val="0"/>
                                <w:numId w:val="8"/>
                              </w:numPr>
                              <w:shd w:val="clear" w:color="auto" w:fill="CAD9ED" w:themeFill="accent3" w:themeFillTint="33"/>
                            </w:pPr>
                            <w:r w:rsidRPr="00C13018">
                              <w:rPr>
                                <w:rFonts w:cs="Arial"/>
                              </w:rPr>
                              <w:t>Avsaknad av en dokumenterad redovisning enligt kravet</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6C4F5B" id="Textruta 64" o:spid="_x0000_s1034" type="#_x0000_t202" style="width:453.2pt;height:2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" fillcolor="#cad9ed [662]" stroked="f" strokeweight=".5pt">
                <v:textbox>
                  <w:txbxContent>
                    <w:p w14:paraId="58735E28" w14:textId="77777777" w:rsidR="006B1EA0" w:rsidRPr="00C13018" w:rsidRDefault="006B1EA0" w:rsidP="00AC1AF1">
                      <w:pPr>
                        <w:pStyle w:val="Rubrik4"/>
                        <w:shd w:val="clear" w:color="auto" w:fill="CAD9ED" w:themeFill="accent3" w:themeFillTint="33"/>
                        <w:rPr>
                          <w:b/>
                          <w:bCs/>
                        </w:rPr>
                      </w:pPr>
                      <w:r w:rsidRPr="00C13018">
                        <w:rPr>
                          <w:b/>
                          <w:bCs/>
                        </w:rPr>
                        <w:t>Redovisningskrav arbetsmaskiner</w:t>
                      </w:r>
                    </w:p>
                    <w:p w14:paraId="5CF002A4" w14:textId="77777777" w:rsidR="006B1EA0" w:rsidRPr="00C13018" w:rsidRDefault="006B1EA0" w:rsidP="00AC1AF1">
                      <w:pPr>
                        <w:shd w:val="clear" w:color="auto" w:fill="CAD9ED" w:themeFill="accent3" w:themeFillTint="33"/>
                        <w:rPr>
                          <w:rFonts w:cs="Arial"/>
                        </w:rPr>
                      </w:pPr>
                    </w:p>
                    <w:p w14:paraId="7EA22CCF" w14:textId="77777777" w:rsidR="006B1EA0" w:rsidRDefault="006B1EA0" w:rsidP="00AC1AF1">
                      <w:pPr>
                        <w:shd w:val="clear" w:color="auto" w:fill="CAD9ED" w:themeFill="accent3" w:themeFillTint="33"/>
                        <w:rPr>
                          <w:rFonts w:cs="Arial"/>
                        </w:rPr>
                      </w:pPr>
                      <w:r w:rsidRPr="00C13018">
                        <w:rPr>
                          <w:rFonts w:cs="Arial"/>
                        </w:rPr>
                        <w:t>Använda arbetsmaskiner, som berörs av kraven, ska dokumenteras och vid anmodan</w:t>
                      </w:r>
                      <w:r>
                        <w:rPr>
                          <w:rFonts w:cs="Arial"/>
                        </w:rPr>
                        <w:t xml:space="preserve"> </w:t>
                      </w:r>
                      <w:r w:rsidRPr="00C13018">
                        <w:rPr>
                          <w:rFonts w:cs="Arial"/>
                        </w:rPr>
                        <w:t>kunna redovisas i en förteckning (maskintyp, märke, modell, tillverkningsår, serie- eller typbeteckning, motoreffekt, utsläppsklass om tillämpligt (Stegklass)) enligt i ett</w:t>
                      </w:r>
                      <w:r>
                        <w:rPr>
                          <w:rFonts w:cs="Arial"/>
                        </w:rPr>
                        <w:t xml:space="preserve"> </w:t>
                      </w:r>
                      <w:r w:rsidRPr="00C13018">
                        <w:rPr>
                          <w:rFonts w:cs="Arial"/>
                        </w:rPr>
                        <w:t>av beställaren anvisat format.</w:t>
                      </w:r>
                    </w:p>
                    <w:p w14:paraId="2E9DFC3C" w14:textId="77777777" w:rsidR="006B1EA0" w:rsidRPr="00C13018" w:rsidRDefault="006B1EA0" w:rsidP="00AC1AF1">
                      <w:pPr>
                        <w:shd w:val="clear" w:color="auto" w:fill="CAD9ED" w:themeFill="accent3" w:themeFillTint="33"/>
                        <w:rPr>
                          <w:rFonts w:cs="Arial"/>
                        </w:rPr>
                      </w:pPr>
                    </w:p>
                    <w:p w14:paraId="7DE24729" w14:textId="77777777" w:rsidR="006B1EA0" w:rsidRPr="00C13018" w:rsidRDefault="006B1EA0" w:rsidP="00AC1AF1">
                      <w:pPr>
                        <w:shd w:val="clear" w:color="auto" w:fill="CAD9ED" w:themeFill="accent3" w:themeFillTint="33"/>
                        <w:rPr>
                          <w:rFonts w:cs="Arial"/>
                          <w:u w:val="single"/>
                        </w:rPr>
                      </w:pPr>
                      <w:r w:rsidRPr="00C13018">
                        <w:rPr>
                          <w:rFonts w:cs="Arial"/>
                          <w:u w:val="single"/>
                        </w:rPr>
                        <w:t>Särskilda redovisningskrav när arbetsmaskiner används som bytt motorer eller uppgraderats</w:t>
                      </w:r>
                    </w:p>
                    <w:p w14:paraId="6CD0E707" w14:textId="77777777" w:rsidR="006B1EA0" w:rsidRDefault="006B1EA0" w:rsidP="00AC1AF1">
                      <w:pPr>
                        <w:shd w:val="clear" w:color="auto" w:fill="CAD9ED" w:themeFill="accent3" w:themeFillTint="33"/>
                        <w:rPr>
                          <w:rFonts w:cs="Arial"/>
                        </w:rPr>
                      </w:pPr>
                    </w:p>
                    <w:p w14:paraId="253BF08E" w14:textId="77777777" w:rsidR="006B1EA0" w:rsidRDefault="006B1EA0" w:rsidP="00AC1AF1">
                      <w:pPr>
                        <w:shd w:val="clear" w:color="auto" w:fill="CAD9ED" w:themeFill="accent3" w:themeFillTint="33"/>
                        <w:rPr>
                          <w:rFonts w:cs="Arial"/>
                        </w:rPr>
                      </w:pPr>
                      <w:r w:rsidRPr="00C13018">
                        <w:rPr>
                          <w:rFonts w:cs="Arial"/>
                        </w:rPr>
                        <w:t>Vid motorbyte ska följande information anges, utöver den information som efterfrågas för arbetsmaskinen enligt</w:t>
                      </w:r>
                      <w:r>
                        <w:rPr>
                          <w:rFonts w:cs="Arial"/>
                        </w:rPr>
                        <w:t xml:space="preserve"> </w:t>
                      </w:r>
                      <w:r w:rsidRPr="00C13018">
                        <w:rPr>
                          <w:rFonts w:cs="Arial"/>
                        </w:rPr>
                        <w:t>ovan:</w:t>
                      </w:r>
                    </w:p>
                    <w:p w14:paraId="0788388D" w14:textId="77777777" w:rsidR="006B1EA0" w:rsidRPr="00C13018" w:rsidRDefault="006B1EA0" w:rsidP="00AC1AF1">
                      <w:pPr>
                        <w:pStyle w:val="Liststycke"/>
                        <w:numPr>
                          <w:ilvl w:val="0"/>
                          <w:numId w:val="9"/>
                        </w:numPr>
                        <w:shd w:val="clear" w:color="auto" w:fill="CAD9ED" w:themeFill="accent3" w:themeFillTint="33"/>
                        <w:rPr>
                          <w:rFonts w:cs="Arial"/>
                        </w:rPr>
                      </w:pPr>
                      <w:r w:rsidRPr="00C13018">
                        <w:rPr>
                          <w:rFonts w:cs="Arial"/>
                        </w:rPr>
                        <w:t>Typgodkännandenummer för motorn</w:t>
                      </w:r>
                    </w:p>
                    <w:p w14:paraId="0FEE3F35" w14:textId="77777777" w:rsidR="006B1EA0" w:rsidRDefault="006B1EA0" w:rsidP="00AC1AF1">
                      <w:pPr>
                        <w:shd w:val="clear" w:color="auto" w:fill="CAD9ED" w:themeFill="accent3" w:themeFillTint="33"/>
                        <w:rPr>
                          <w:rFonts w:cs="Arial"/>
                        </w:rPr>
                      </w:pPr>
                    </w:p>
                    <w:p w14:paraId="41FBA0C2" w14:textId="77777777" w:rsidR="006B1EA0" w:rsidRPr="00C13018" w:rsidRDefault="006B1EA0" w:rsidP="00AC1AF1">
                      <w:pPr>
                        <w:shd w:val="clear" w:color="auto" w:fill="CAD9ED" w:themeFill="accent3" w:themeFillTint="33"/>
                        <w:rPr>
                          <w:rFonts w:cs="Arial"/>
                        </w:rPr>
                      </w:pPr>
                      <w:r w:rsidRPr="00C13018">
                        <w:rPr>
                          <w:rFonts w:cs="Arial"/>
                        </w:rPr>
                        <w:t>Vid uppgradering:</w:t>
                      </w:r>
                    </w:p>
                    <w:p w14:paraId="6D52F768" w14:textId="77777777" w:rsidR="006B1EA0" w:rsidRDefault="006B1EA0" w:rsidP="00AC1AF1">
                      <w:pPr>
                        <w:shd w:val="clear" w:color="auto" w:fill="CAD9ED" w:themeFill="accent3" w:themeFillTint="33"/>
                        <w:rPr>
                          <w:rFonts w:cs="Arial"/>
                        </w:rPr>
                      </w:pPr>
                    </w:p>
                    <w:p w14:paraId="22EA552F" w14:textId="77777777" w:rsidR="006B1EA0" w:rsidRDefault="006B1EA0" w:rsidP="00AC1AF1">
                      <w:pPr>
                        <w:pStyle w:val="Liststycke"/>
                        <w:numPr>
                          <w:ilvl w:val="0"/>
                          <w:numId w:val="9"/>
                        </w:numPr>
                        <w:shd w:val="clear" w:color="auto" w:fill="CAD9ED" w:themeFill="accent3" w:themeFillTint="33"/>
                        <w:rPr>
                          <w:rFonts w:cs="Arial"/>
                        </w:rPr>
                      </w:pPr>
                      <w:r w:rsidRPr="00C13018">
                        <w:rPr>
                          <w:rFonts w:cs="Arial"/>
                        </w:rPr>
                        <w:t>Typgodkännandeintyg enligt UNECE förordning 132 eller motsvarande godkännande från Transportstyrelsen</w:t>
                      </w:r>
                    </w:p>
                    <w:p w14:paraId="12D29E0E" w14:textId="77777777" w:rsidR="006B1EA0" w:rsidRPr="00C13018" w:rsidRDefault="006B1EA0" w:rsidP="00AC1AF1">
                      <w:pPr>
                        <w:pStyle w:val="Liststycke"/>
                        <w:numPr>
                          <w:ilvl w:val="0"/>
                          <w:numId w:val="9"/>
                        </w:numPr>
                        <w:shd w:val="clear" w:color="auto" w:fill="CAD9ED" w:themeFill="accent3" w:themeFillTint="33"/>
                        <w:rPr>
                          <w:rFonts w:cs="Arial"/>
                        </w:rPr>
                      </w:pPr>
                      <w:r w:rsidRPr="00C13018">
                        <w:rPr>
                          <w:rFonts w:cs="Arial"/>
                        </w:rPr>
                        <w:t>Intyg om att ovanstående uppgraderingsutrustning monterats på aktuell</w:t>
                      </w:r>
                      <w:r>
                        <w:rPr>
                          <w:rFonts w:cs="Arial"/>
                        </w:rPr>
                        <w:t xml:space="preserve"> </w:t>
                      </w:r>
                      <w:r w:rsidRPr="00C13018">
                        <w:rPr>
                          <w:rFonts w:cs="Arial"/>
                        </w:rPr>
                        <w:t>arbetsmaskin</w:t>
                      </w:r>
                    </w:p>
                    <w:p w14:paraId="3506387B" w14:textId="77777777" w:rsidR="006B1EA0" w:rsidRDefault="006B1EA0" w:rsidP="00AC1AF1">
                      <w:pPr>
                        <w:shd w:val="clear" w:color="auto" w:fill="CAD9ED" w:themeFill="accent3" w:themeFillTint="33"/>
                        <w:rPr>
                          <w:rFonts w:cs="Arial"/>
                        </w:rPr>
                      </w:pPr>
                    </w:p>
                    <w:p w14:paraId="4AB1A5C4" w14:textId="77777777" w:rsidR="006B1EA0" w:rsidRPr="00C13018" w:rsidRDefault="006B1EA0" w:rsidP="00AC1AF1">
                      <w:pPr>
                        <w:shd w:val="clear" w:color="auto" w:fill="CAD9ED" w:themeFill="accent3" w:themeFillTint="33"/>
                        <w:rPr>
                          <w:rFonts w:cs="Arial"/>
                          <w:b/>
                          <w:bCs/>
                        </w:rPr>
                      </w:pPr>
                      <w:r w:rsidRPr="00C13018">
                        <w:rPr>
                          <w:rFonts w:cs="Arial"/>
                          <w:b/>
                          <w:bCs/>
                        </w:rPr>
                        <w:t>Avvikelse från kravet anses föreligga om:</w:t>
                      </w:r>
                    </w:p>
                    <w:p w14:paraId="1C313D4D" w14:textId="77777777" w:rsidR="006B1EA0" w:rsidRDefault="006B1EA0" w:rsidP="00AC1AF1">
                      <w:pPr>
                        <w:shd w:val="clear" w:color="auto" w:fill="CAD9ED" w:themeFill="accent3" w:themeFillTint="33"/>
                        <w:rPr>
                          <w:rFonts w:cs="Arial"/>
                        </w:rPr>
                      </w:pPr>
                    </w:p>
                    <w:p w14:paraId="2809786F" w14:textId="77777777" w:rsidR="006B1EA0" w:rsidRPr="00C13018" w:rsidRDefault="006B1EA0" w:rsidP="00AC1AF1">
                      <w:pPr>
                        <w:pStyle w:val="Liststycke"/>
                        <w:numPr>
                          <w:ilvl w:val="0"/>
                          <w:numId w:val="10"/>
                        </w:numPr>
                        <w:shd w:val="clear" w:color="auto" w:fill="CAD9ED" w:themeFill="accent3" w:themeFillTint="33"/>
                        <w:rPr>
                          <w:rFonts w:cs="Arial"/>
                        </w:rPr>
                      </w:pPr>
                      <w:r w:rsidRPr="00C13018">
                        <w:rPr>
                          <w:rFonts w:cs="Arial"/>
                        </w:rPr>
                        <w:t>Arbetsmaskiner med motor som inte uppfyller kontraktsvillkoret påträffas.</w:t>
                      </w:r>
                    </w:p>
                    <w:p w14:paraId="743F1B2E" w14:textId="3B61205B" w:rsidR="006B1EA0" w:rsidRDefault="006B1EA0" w:rsidP="00AC1AF1">
                      <w:pPr>
                        <w:pStyle w:val="Liststycke"/>
                        <w:numPr>
                          <w:ilvl w:val="0"/>
                          <w:numId w:val="8"/>
                        </w:numPr>
                        <w:shd w:val="clear" w:color="auto" w:fill="CAD9ED" w:themeFill="accent3" w:themeFillTint="33"/>
                      </w:pPr>
                      <w:r w:rsidRPr="00C13018">
                        <w:rPr>
                          <w:rFonts w:cs="Arial"/>
                        </w:rPr>
                        <w:t>Avsaknad av en dokumenterad redovisning enligt kravet</w:t>
                      </w:r>
                      <w:r>
                        <w:rPr>
                          <w:rFonts w:cs="Arial"/>
                        </w:rPr>
                        <w:t>.</w:t>
                      </w:r>
                    </w:p>
                  </w:txbxContent>
                </v:textbox>
                <w10:anchorlock/>
              </v:shape>
            </w:pict>
          </mc:Fallback>
        </mc:AlternateContent>
      </w:r>
    </w:p>
    <w:p w14:paraId="12E0278C" w14:textId="77777777" w:rsidR="00AC1AF1" w:rsidRDefault="00AC1AF1" w:rsidP="00AC1AF1"/>
    <w:p w14:paraId="5DD1E86F" w14:textId="1B212208" w:rsidR="00AC1AF1" w:rsidRDefault="00AC1AF1" w:rsidP="00AC1AF1">
      <w:pPr>
        <w:rPr>
          <w:color w:val="FF0000"/>
        </w:rPr>
      </w:pPr>
      <w:r>
        <w:t xml:space="preserve">Trafikverket har också tagit fram en mall för leverantörens redovisning av arbetsmaskiner, som finns att ladda ner här: </w:t>
      </w:r>
      <w:bookmarkStart w:id="0" w:name="_GoBack"/>
      <w:r w:rsidR="006B1EA0">
        <w:rPr>
          <w:color w:val="FF0000"/>
        </w:rPr>
        <w:fldChar w:fldCharType="begin"/>
      </w:r>
      <w:r w:rsidR="006B1EA0">
        <w:rPr>
          <w:color w:val="FF0000"/>
        </w:rPr>
        <w:instrText xml:space="preserve"> HYPERLINK "https://bransch.trafikverket.se/contentassets/ff71d52c21574cf099f38ca0a5f686c8/mall_forteckning_fordon_arbetsmaskiner_hydraulvatskor_180323.xlsx" </w:instrText>
      </w:r>
      <w:r w:rsidR="006B1EA0">
        <w:rPr>
          <w:color w:val="FF0000"/>
        </w:rPr>
        <w:fldChar w:fldCharType="separate"/>
      </w:r>
      <w:r w:rsidR="006B1EA0">
        <w:rPr>
          <w:rStyle w:val="Hyperlnk"/>
        </w:rPr>
        <w:t>https://bransch.trafikverket.se/contentassets/ff71d52c21574cf099f38ca0a5f686c8/mall_forteckning_fordon_arbetsmaskiner_hydraulvatskor_180323.xlsx</w:t>
      </w:r>
      <w:r w:rsidR="006B1EA0">
        <w:rPr>
          <w:color w:val="FF0000"/>
        </w:rPr>
        <w:fldChar w:fldCharType="end"/>
      </w:r>
      <w:bookmarkEnd w:id="0"/>
    </w:p>
    <w:p w14:paraId="61234C25" w14:textId="4445AFA0" w:rsidR="006B1EA0" w:rsidRDefault="006B1EA0" w:rsidP="00AC1AF1">
      <w:pPr>
        <w:rPr>
          <w:color w:val="FF0000"/>
        </w:rPr>
      </w:pPr>
    </w:p>
    <w:p w14:paraId="406F5B20" w14:textId="77777777" w:rsidR="006B1EA0" w:rsidRPr="00C13018" w:rsidRDefault="006B1EA0" w:rsidP="00AC1AF1"/>
    <w:p w14:paraId="2FC677C9" w14:textId="0D6594FA" w:rsidR="00AC1AF1" w:rsidRDefault="00AC1AF1" w:rsidP="00F0497C">
      <w:pPr>
        <w:rPr>
          <w:rFonts w:cs="Arial"/>
          <w:color w:val="FF0000"/>
        </w:rPr>
      </w:pPr>
    </w:p>
    <w:p w14:paraId="0D10EFF3" w14:textId="77777777" w:rsidR="00AC1AF1" w:rsidRDefault="00AC1AF1" w:rsidP="00F0497C">
      <w:pPr>
        <w:rPr>
          <w:rFonts w:cs="Arial"/>
          <w:color w:val="FF0000"/>
        </w:rPr>
      </w:pPr>
    </w:p>
    <w:sectPr w:rsidR="00AC1AF1" w:rsidSect="00F0497C">
      <w:headerReference w:type="default" r:id="rId14"/>
      <w:footerReference w:type="even" r:id="rId15"/>
      <w:footerReference w:type="default" r:id="rId16"/>
      <w:headerReference w:type="first" r:id="rId17"/>
      <w:footerReference w:type="first" r:id="rId18"/>
      <w:type w:val="continuous"/>
      <w:pgSz w:w="11900" w:h="16840"/>
      <w:pgMar w:top="1418" w:right="1418" w:bottom="1021" w:left="1418" w:header="5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1D99" w14:textId="77777777" w:rsidR="006B1EA0" w:rsidRDefault="006B1EA0" w:rsidP="00FC1EDA">
      <w:r>
        <w:separator/>
      </w:r>
    </w:p>
  </w:endnote>
  <w:endnote w:type="continuationSeparator" w:id="0">
    <w:p w14:paraId="63E5CB5C" w14:textId="77777777" w:rsidR="006B1EA0" w:rsidRDefault="006B1EA0" w:rsidP="00FC1EDA">
      <w:r>
        <w:continuationSeparator/>
      </w:r>
    </w:p>
  </w:endnote>
  <w:endnote w:type="continuationNotice" w:id="1">
    <w:p w14:paraId="7660920E" w14:textId="77777777" w:rsidR="006B1EA0" w:rsidRDefault="006B1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Alternate">
    <w:altName w:val="Myriad Pro"/>
    <w:charset w:val="4D"/>
    <w:family w:val="swiss"/>
    <w:pitch w:val="variable"/>
    <w:sig w:usb0="00000001"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756443802"/>
      <w:docPartObj>
        <w:docPartGallery w:val="Page Numbers (Bottom of Page)"/>
        <w:docPartUnique/>
      </w:docPartObj>
    </w:sdtPr>
    <w:sdtContent>
      <w:p w14:paraId="07208EC8" w14:textId="77777777" w:rsidR="006B1EA0" w:rsidRDefault="006B1EA0" w:rsidP="00872DF5">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7124821" w14:textId="77777777" w:rsidR="006B1EA0" w:rsidRDefault="006B1EA0" w:rsidP="00FC1EDA">
    <w:pPr>
      <w:pStyle w:val="Sidfot"/>
      <w:ind w:right="360"/>
    </w:pPr>
  </w:p>
  <w:p w14:paraId="5C5DA65B" w14:textId="77777777" w:rsidR="006B1EA0" w:rsidRDefault="006B1EA0"/>
  <w:p w14:paraId="15150BC2" w14:textId="77777777" w:rsidR="006B1EA0" w:rsidRDefault="006B1E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429776481"/>
      <w:docPartObj>
        <w:docPartGallery w:val="Page Numbers (Bottom of Page)"/>
        <w:docPartUnique/>
      </w:docPartObj>
    </w:sdtPr>
    <w:sdtContent>
      <w:p w14:paraId="555CAAD2" w14:textId="235B7ACC" w:rsidR="006B1EA0" w:rsidRDefault="006B1EA0" w:rsidP="007C049A">
        <w:pPr>
          <w:pStyle w:val="Sidfot"/>
          <w:framePr w:w="241" w:h="241" w:hRule="exact" w:wrap="none" w:vAnchor="text" w:hAnchor="page" w:x="5721" w:y="171"/>
          <w:rPr>
            <w:rStyle w:val="Sidnummer"/>
          </w:rPr>
        </w:pPr>
        <w:r>
          <w:rPr>
            <w:rStyle w:val="Sidnummer"/>
          </w:rPr>
          <w:fldChar w:fldCharType="begin"/>
        </w:r>
        <w:r>
          <w:rPr>
            <w:rStyle w:val="Sidnummer"/>
          </w:rPr>
          <w:instrText xml:space="preserve"> PAGE </w:instrText>
        </w:r>
        <w:r>
          <w:rPr>
            <w:rStyle w:val="Sidnummer"/>
          </w:rPr>
          <w:fldChar w:fldCharType="separate"/>
        </w:r>
        <w:r w:rsidR="000132AB">
          <w:rPr>
            <w:rStyle w:val="Sidnummer"/>
            <w:noProof/>
          </w:rPr>
          <w:t>12</w:t>
        </w:r>
        <w:r>
          <w:rPr>
            <w:rStyle w:val="Sidnummer"/>
          </w:rPr>
          <w:fldChar w:fldCharType="end"/>
        </w:r>
      </w:p>
    </w:sdtContent>
  </w:sdt>
  <w:p w14:paraId="311C8854" w14:textId="5E26D966" w:rsidR="006B1EA0" w:rsidRDefault="006B1EA0" w:rsidP="00B343D2">
    <w:pPr>
      <w:pStyle w:val="Sidfot"/>
      <w:ind w:right="360"/>
      <w:jc w:val="right"/>
    </w:pPr>
    <w:r>
      <w:rPr>
        <w:noProof/>
        <w:lang w:eastAsia="sv-SE"/>
      </w:rPr>
      <w:drawing>
        <wp:inline distT="0" distB="0" distL="0" distR="0" wp14:anchorId="4DA03126" wp14:editId="0610D9B6">
          <wp:extent cx="1051200" cy="360000"/>
          <wp:effectExtent l="0" t="0" r="3175" b="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
                    <a:extLst>
                      <a:ext uri="{28A0092B-C50C-407E-A947-70E740481C1C}">
                        <a14:useLocalDpi xmlns:a14="http://schemas.microsoft.com/office/drawing/2010/main" val="0"/>
                      </a:ext>
                    </a:extLst>
                  </a:blip>
                  <a:stretch>
                    <a:fillRect/>
                  </a:stretch>
                </pic:blipFill>
                <pic:spPr>
                  <a:xfrm>
                    <a:off x="0" y="0"/>
                    <a:ext cx="1051200" cy="360000"/>
                  </a:xfrm>
                  <a:prstGeom prst="rect">
                    <a:avLst/>
                  </a:prstGeom>
                </pic:spPr>
              </pic:pic>
            </a:graphicData>
          </a:graphic>
        </wp:inline>
      </w:drawing>
    </w:r>
    <w:r>
      <w:rPr>
        <w:noProof/>
        <w:lang w:eastAsia="sv-SE"/>
      </w:rPr>
      <w:drawing>
        <wp:inline distT="0" distB="0" distL="0" distR="0" wp14:anchorId="3288F6EB" wp14:editId="4730DF66">
          <wp:extent cx="993600" cy="360000"/>
          <wp:effectExtent l="0" t="0" r="0" b="0"/>
          <wp:docPr id="59" name="Bildobjekt 5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9936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220C" w14:textId="290F962A" w:rsidR="006B1EA0" w:rsidRDefault="006B1EA0" w:rsidP="00B343D2">
    <w:pPr>
      <w:pStyle w:val="Sidfot"/>
      <w:jc w:val="right"/>
    </w:pPr>
    <w:r>
      <w:rPr>
        <w:noProof/>
        <w:lang w:eastAsia="sv-SE"/>
      </w:rPr>
      <w:drawing>
        <wp:inline distT="0" distB="0" distL="0" distR="0" wp14:anchorId="5E33018E" wp14:editId="519C2B7C">
          <wp:extent cx="993600" cy="360000"/>
          <wp:effectExtent l="0" t="0" r="0" b="0"/>
          <wp:docPr id="61" name="Bildobjekt 6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93600" cy="360000"/>
                  </a:xfrm>
                  <a:prstGeom prst="rect">
                    <a:avLst/>
                  </a:prstGeom>
                </pic:spPr>
              </pic:pic>
            </a:graphicData>
          </a:graphic>
        </wp:inline>
      </w:drawing>
    </w:r>
    <w:r>
      <w:rPr>
        <w:noProof/>
        <w:lang w:eastAsia="sv-SE"/>
      </w:rPr>
      <w:drawing>
        <wp:inline distT="0" distB="0" distL="0" distR="0" wp14:anchorId="1A0DE065" wp14:editId="6F3D1839">
          <wp:extent cx="1047600" cy="360000"/>
          <wp:effectExtent l="0" t="0" r="0" b="0"/>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2">
                    <a:extLst>
                      <a:ext uri="{28A0092B-C50C-407E-A947-70E740481C1C}">
                        <a14:useLocalDpi xmlns:a14="http://schemas.microsoft.com/office/drawing/2010/main" val="0"/>
                      </a:ext>
                    </a:extLst>
                  </a:blip>
                  <a:stretch>
                    <a:fillRect/>
                  </a:stretch>
                </pic:blipFill>
                <pic:spPr>
                  <a:xfrm>
                    <a:off x="0" y="0"/>
                    <a:ext cx="10476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EC91" w14:textId="77777777" w:rsidR="006B1EA0" w:rsidRDefault="006B1EA0" w:rsidP="00FC1EDA">
      <w:r>
        <w:separator/>
      </w:r>
    </w:p>
  </w:footnote>
  <w:footnote w:type="continuationSeparator" w:id="0">
    <w:p w14:paraId="52CE21DD" w14:textId="77777777" w:rsidR="006B1EA0" w:rsidRDefault="006B1EA0" w:rsidP="00FC1EDA">
      <w:r>
        <w:continuationSeparator/>
      </w:r>
    </w:p>
  </w:footnote>
  <w:footnote w:type="continuationNotice" w:id="1">
    <w:p w14:paraId="21E8BA59" w14:textId="77777777" w:rsidR="006B1EA0" w:rsidRDefault="006B1EA0">
      <w:pPr>
        <w:spacing w:line="240" w:lineRule="auto"/>
      </w:pPr>
    </w:p>
  </w:footnote>
  <w:footnote w:id="2">
    <w:p w14:paraId="1A294471" w14:textId="77777777" w:rsidR="006B1EA0" w:rsidRDefault="006B1EA0" w:rsidP="00A00312">
      <w:pPr>
        <w:pStyle w:val="Fotnotstext"/>
      </w:pPr>
      <w:r>
        <w:rPr>
          <w:rStyle w:val="Fotnotsreferens"/>
        </w:rPr>
        <w:footnoteRef/>
      </w:r>
      <w:r>
        <w:t xml:space="preserve"> </w:t>
      </w:r>
      <w:r w:rsidRPr="006E1BBE">
        <w:rPr>
          <w:sz w:val="18"/>
          <w:szCs w:val="18"/>
        </w:rPr>
        <w:t>Europaparlamentets och rådets direktiv (EU) 2019/1161 om ändring av direktiv 2009/33 om främjande av rena och energieffektiva vägtransportfordon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A90" w14:textId="5C9D0ECB" w:rsidR="006B1EA0" w:rsidRDefault="006B1EA0" w:rsidP="003D04BA">
    <w:pPr>
      <w:pStyle w:val="Sidhuvud"/>
    </w:pPr>
    <w:r>
      <w:rPr>
        <w:noProof/>
        <w:lang w:eastAsia="sv-SE"/>
      </w:rPr>
      <w:drawing>
        <wp:inline distT="0" distB="0" distL="0" distR="0" wp14:anchorId="03FA9634" wp14:editId="11571FF5">
          <wp:extent cx="5755640" cy="1041400"/>
          <wp:effectExtent l="0" t="0" r="0" b="0"/>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sodertorn_gron_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1041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0F00" w14:textId="2DF546E3" w:rsidR="006B1EA0" w:rsidRDefault="006B1EA0">
    <w:pPr>
      <w:pStyle w:val="Sidhuvud"/>
    </w:pPr>
    <w:r>
      <w:t>Version: 1.0  2022-04-01</w:t>
    </w:r>
    <w:r>
      <w:tab/>
    </w:r>
    <w:r>
      <w:rPr>
        <w:noProof/>
        <w:lang w:eastAsia="sv-SE"/>
      </w:rPr>
      <w:drawing>
        <wp:inline distT="0" distB="0" distL="0" distR="0" wp14:anchorId="743DB86F" wp14:editId="5B0A396B">
          <wp:extent cx="5755640" cy="1041400"/>
          <wp:effectExtent l="0" t="0" r="0" b="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sodertorn_gron_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AFC"/>
    <w:multiLevelType w:val="hybridMultilevel"/>
    <w:tmpl w:val="698CA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853D1"/>
    <w:multiLevelType w:val="hybridMultilevel"/>
    <w:tmpl w:val="88FC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754F66"/>
    <w:multiLevelType w:val="hybridMultilevel"/>
    <w:tmpl w:val="331AE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FE5FA5"/>
    <w:multiLevelType w:val="hybridMultilevel"/>
    <w:tmpl w:val="24D21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4C5E12"/>
    <w:multiLevelType w:val="hybridMultilevel"/>
    <w:tmpl w:val="32FE9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3D7ECF"/>
    <w:multiLevelType w:val="hybridMultilevel"/>
    <w:tmpl w:val="C114A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D14CD3"/>
    <w:multiLevelType w:val="hybridMultilevel"/>
    <w:tmpl w:val="FA30B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513446"/>
    <w:multiLevelType w:val="hybridMultilevel"/>
    <w:tmpl w:val="4B546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F9354E"/>
    <w:multiLevelType w:val="hybridMultilevel"/>
    <w:tmpl w:val="70481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F672F9"/>
    <w:multiLevelType w:val="hybridMultilevel"/>
    <w:tmpl w:val="2FF42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8"/>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C8"/>
    <w:rsid w:val="00013034"/>
    <w:rsid w:val="000132AB"/>
    <w:rsid w:val="00027A23"/>
    <w:rsid w:val="00027FE7"/>
    <w:rsid w:val="000534EA"/>
    <w:rsid w:val="0006430F"/>
    <w:rsid w:val="00070092"/>
    <w:rsid w:val="000704A1"/>
    <w:rsid w:val="00073E6A"/>
    <w:rsid w:val="000822AD"/>
    <w:rsid w:val="00097DB6"/>
    <w:rsid w:val="000D15AE"/>
    <w:rsid w:val="000E29B4"/>
    <w:rsid w:val="000E4155"/>
    <w:rsid w:val="000F19DD"/>
    <w:rsid w:val="00107E35"/>
    <w:rsid w:val="00112758"/>
    <w:rsid w:val="001325BE"/>
    <w:rsid w:val="00135A2C"/>
    <w:rsid w:val="00135D90"/>
    <w:rsid w:val="0015093F"/>
    <w:rsid w:val="001620B0"/>
    <w:rsid w:val="00166080"/>
    <w:rsid w:val="00180ED3"/>
    <w:rsid w:val="00184F71"/>
    <w:rsid w:val="001A2BF6"/>
    <w:rsid w:val="001A7BCA"/>
    <w:rsid w:val="001B5471"/>
    <w:rsid w:val="001C26F8"/>
    <w:rsid w:val="001C5A9E"/>
    <w:rsid w:val="001D6A92"/>
    <w:rsid w:val="001F6894"/>
    <w:rsid w:val="001F7769"/>
    <w:rsid w:val="002044B6"/>
    <w:rsid w:val="00212220"/>
    <w:rsid w:val="00217EFA"/>
    <w:rsid w:val="002210EA"/>
    <w:rsid w:val="00252DD2"/>
    <w:rsid w:val="00253F7F"/>
    <w:rsid w:val="00254F40"/>
    <w:rsid w:val="00256F2E"/>
    <w:rsid w:val="0026203C"/>
    <w:rsid w:val="002643B2"/>
    <w:rsid w:val="0026685D"/>
    <w:rsid w:val="002839E1"/>
    <w:rsid w:val="002B7906"/>
    <w:rsid w:val="002C08B5"/>
    <w:rsid w:val="002D1FFB"/>
    <w:rsid w:val="002D5016"/>
    <w:rsid w:val="002E7203"/>
    <w:rsid w:val="002F4D3C"/>
    <w:rsid w:val="0030245A"/>
    <w:rsid w:val="0030329A"/>
    <w:rsid w:val="003063CD"/>
    <w:rsid w:val="00342D33"/>
    <w:rsid w:val="00351441"/>
    <w:rsid w:val="00356A98"/>
    <w:rsid w:val="0036644D"/>
    <w:rsid w:val="00367B2F"/>
    <w:rsid w:val="00375C1E"/>
    <w:rsid w:val="003A18BF"/>
    <w:rsid w:val="003A7B4E"/>
    <w:rsid w:val="003C2D59"/>
    <w:rsid w:val="003C4BE1"/>
    <w:rsid w:val="003C4D70"/>
    <w:rsid w:val="003D04BA"/>
    <w:rsid w:val="003D1AF6"/>
    <w:rsid w:val="003D37BA"/>
    <w:rsid w:val="003E1E71"/>
    <w:rsid w:val="003E4A6D"/>
    <w:rsid w:val="0040151B"/>
    <w:rsid w:val="00414116"/>
    <w:rsid w:val="0041612C"/>
    <w:rsid w:val="00416E91"/>
    <w:rsid w:val="004247ED"/>
    <w:rsid w:val="00425C06"/>
    <w:rsid w:val="00427D49"/>
    <w:rsid w:val="00436D2A"/>
    <w:rsid w:val="004372A2"/>
    <w:rsid w:val="0044162D"/>
    <w:rsid w:val="00450719"/>
    <w:rsid w:val="004558F2"/>
    <w:rsid w:val="00455D44"/>
    <w:rsid w:val="00457C8B"/>
    <w:rsid w:val="00460255"/>
    <w:rsid w:val="004611B1"/>
    <w:rsid w:val="0046187D"/>
    <w:rsid w:val="004646A7"/>
    <w:rsid w:val="00475B8A"/>
    <w:rsid w:val="004918F6"/>
    <w:rsid w:val="0049198C"/>
    <w:rsid w:val="00494ED4"/>
    <w:rsid w:val="004A3FBF"/>
    <w:rsid w:val="004B53BC"/>
    <w:rsid w:val="004B730D"/>
    <w:rsid w:val="004C41E7"/>
    <w:rsid w:val="004C70F6"/>
    <w:rsid w:val="004D4789"/>
    <w:rsid w:val="004D4DC2"/>
    <w:rsid w:val="004E1846"/>
    <w:rsid w:val="004F0B0A"/>
    <w:rsid w:val="00516165"/>
    <w:rsid w:val="005172EF"/>
    <w:rsid w:val="005306AD"/>
    <w:rsid w:val="005318C0"/>
    <w:rsid w:val="00533E46"/>
    <w:rsid w:val="0054376D"/>
    <w:rsid w:val="005439EB"/>
    <w:rsid w:val="0056028A"/>
    <w:rsid w:val="005733D2"/>
    <w:rsid w:val="005916EC"/>
    <w:rsid w:val="00594425"/>
    <w:rsid w:val="005949D8"/>
    <w:rsid w:val="00595E57"/>
    <w:rsid w:val="005B5E1C"/>
    <w:rsid w:val="005B663D"/>
    <w:rsid w:val="005E670F"/>
    <w:rsid w:val="005E7504"/>
    <w:rsid w:val="005F3F3D"/>
    <w:rsid w:val="005F5582"/>
    <w:rsid w:val="0062583D"/>
    <w:rsid w:val="00635868"/>
    <w:rsid w:val="006914CF"/>
    <w:rsid w:val="006A1D80"/>
    <w:rsid w:val="006A3552"/>
    <w:rsid w:val="006A4AD8"/>
    <w:rsid w:val="006B1EA0"/>
    <w:rsid w:val="006B78EF"/>
    <w:rsid w:val="006C7C7C"/>
    <w:rsid w:val="006D69A3"/>
    <w:rsid w:val="006F6874"/>
    <w:rsid w:val="00716356"/>
    <w:rsid w:val="007314F1"/>
    <w:rsid w:val="00742384"/>
    <w:rsid w:val="00770AAE"/>
    <w:rsid w:val="007762D1"/>
    <w:rsid w:val="0079430E"/>
    <w:rsid w:val="007A6BAB"/>
    <w:rsid w:val="007B007E"/>
    <w:rsid w:val="007B3AC8"/>
    <w:rsid w:val="007B48F3"/>
    <w:rsid w:val="007C049A"/>
    <w:rsid w:val="007C0E54"/>
    <w:rsid w:val="007D3766"/>
    <w:rsid w:val="007D5B6F"/>
    <w:rsid w:val="007F3109"/>
    <w:rsid w:val="0084476C"/>
    <w:rsid w:val="008459D3"/>
    <w:rsid w:val="00864A8B"/>
    <w:rsid w:val="0087110F"/>
    <w:rsid w:val="00872DF5"/>
    <w:rsid w:val="00872E95"/>
    <w:rsid w:val="008755D1"/>
    <w:rsid w:val="00882848"/>
    <w:rsid w:val="00890D75"/>
    <w:rsid w:val="008964A5"/>
    <w:rsid w:val="008A55D2"/>
    <w:rsid w:val="008B120C"/>
    <w:rsid w:val="008B4C33"/>
    <w:rsid w:val="008E410A"/>
    <w:rsid w:val="008E7CC0"/>
    <w:rsid w:val="008F03D6"/>
    <w:rsid w:val="008F170F"/>
    <w:rsid w:val="008F5C75"/>
    <w:rsid w:val="009310C7"/>
    <w:rsid w:val="00933F83"/>
    <w:rsid w:val="0094259B"/>
    <w:rsid w:val="0094287D"/>
    <w:rsid w:val="0094318E"/>
    <w:rsid w:val="009502A0"/>
    <w:rsid w:val="009544D4"/>
    <w:rsid w:val="009575E6"/>
    <w:rsid w:val="0096016F"/>
    <w:rsid w:val="009651D5"/>
    <w:rsid w:val="00973663"/>
    <w:rsid w:val="00982B82"/>
    <w:rsid w:val="009921CA"/>
    <w:rsid w:val="009940F0"/>
    <w:rsid w:val="009A330D"/>
    <w:rsid w:val="009A77B8"/>
    <w:rsid w:val="009B056E"/>
    <w:rsid w:val="009B10DA"/>
    <w:rsid w:val="009C155E"/>
    <w:rsid w:val="009D2E5F"/>
    <w:rsid w:val="009D421F"/>
    <w:rsid w:val="009E1248"/>
    <w:rsid w:val="009F1495"/>
    <w:rsid w:val="009F7C65"/>
    <w:rsid w:val="00A00312"/>
    <w:rsid w:val="00A05222"/>
    <w:rsid w:val="00A10EDE"/>
    <w:rsid w:val="00A16FF3"/>
    <w:rsid w:val="00A21D02"/>
    <w:rsid w:val="00A34677"/>
    <w:rsid w:val="00A358D9"/>
    <w:rsid w:val="00A36A66"/>
    <w:rsid w:val="00A51CE6"/>
    <w:rsid w:val="00A549D9"/>
    <w:rsid w:val="00A8386B"/>
    <w:rsid w:val="00A85DDE"/>
    <w:rsid w:val="00A94FFA"/>
    <w:rsid w:val="00AA07CA"/>
    <w:rsid w:val="00AB756F"/>
    <w:rsid w:val="00AC1AF1"/>
    <w:rsid w:val="00AD4EAE"/>
    <w:rsid w:val="00AF509C"/>
    <w:rsid w:val="00AF65E0"/>
    <w:rsid w:val="00AF677A"/>
    <w:rsid w:val="00AF7899"/>
    <w:rsid w:val="00B064EF"/>
    <w:rsid w:val="00B155D1"/>
    <w:rsid w:val="00B2156A"/>
    <w:rsid w:val="00B343D2"/>
    <w:rsid w:val="00B4088A"/>
    <w:rsid w:val="00B64694"/>
    <w:rsid w:val="00BA58F0"/>
    <w:rsid w:val="00BB6037"/>
    <w:rsid w:val="00BB6B2E"/>
    <w:rsid w:val="00BC0CB7"/>
    <w:rsid w:val="00BC2F42"/>
    <w:rsid w:val="00BC7040"/>
    <w:rsid w:val="00BD198F"/>
    <w:rsid w:val="00BE0803"/>
    <w:rsid w:val="00BE1EB5"/>
    <w:rsid w:val="00BE5218"/>
    <w:rsid w:val="00BF2292"/>
    <w:rsid w:val="00BF4673"/>
    <w:rsid w:val="00C04330"/>
    <w:rsid w:val="00C13018"/>
    <w:rsid w:val="00C204E0"/>
    <w:rsid w:val="00C22FEB"/>
    <w:rsid w:val="00C26984"/>
    <w:rsid w:val="00C30B67"/>
    <w:rsid w:val="00C4228C"/>
    <w:rsid w:val="00C67230"/>
    <w:rsid w:val="00C76F5C"/>
    <w:rsid w:val="00C80C76"/>
    <w:rsid w:val="00C93939"/>
    <w:rsid w:val="00C95C4C"/>
    <w:rsid w:val="00CA0770"/>
    <w:rsid w:val="00CA0F01"/>
    <w:rsid w:val="00CB3741"/>
    <w:rsid w:val="00CB7CB3"/>
    <w:rsid w:val="00CC2906"/>
    <w:rsid w:val="00CD201B"/>
    <w:rsid w:val="00CE6F6B"/>
    <w:rsid w:val="00CF070D"/>
    <w:rsid w:val="00CF7330"/>
    <w:rsid w:val="00D02347"/>
    <w:rsid w:val="00D12364"/>
    <w:rsid w:val="00D14908"/>
    <w:rsid w:val="00D170B7"/>
    <w:rsid w:val="00D342A4"/>
    <w:rsid w:val="00D37FAD"/>
    <w:rsid w:val="00D4637E"/>
    <w:rsid w:val="00D612D9"/>
    <w:rsid w:val="00D65F87"/>
    <w:rsid w:val="00D717FC"/>
    <w:rsid w:val="00D732BA"/>
    <w:rsid w:val="00D75670"/>
    <w:rsid w:val="00D82C83"/>
    <w:rsid w:val="00D858AE"/>
    <w:rsid w:val="00D86CEB"/>
    <w:rsid w:val="00D970E9"/>
    <w:rsid w:val="00DA0808"/>
    <w:rsid w:val="00DA113A"/>
    <w:rsid w:val="00DD0D3D"/>
    <w:rsid w:val="00DE4699"/>
    <w:rsid w:val="00DE6462"/>
    <w:rsid w:val="00E20A54"/>
    <w:rsid w:val="00E240E4"/>
    <w:rsid w:val="00E31F2B"/>
    <w:rsid w:val="00E414B9"/>
    <w:rsid w:val="00E601C7"/>
    <w:rsid w:val="00E67873"/>
    <w:rsid w:val="00E70D83"/>
    <w:rsid w:val="00E72B52"/>
    <w:rsid w:val="00E73A90"/>
    <w:rsid w:val="00E802D9"/>
    <w:rsid w:val="00E83928"/>
    <w:rsid w:val="00E8761E"/>
    <w:rsid w:val="00E93158"/>
    <w:rsid w:val="00E95904"/>
    <w:rsid w:val="00EA30CC"/>
    <w:rsid w:val="00EA5160"/>
    <w:rsid w:val="00EB6499"/>
    <w:rsid w:val="00EC370A"/>
    <w:rsid w:val="00ED30F3"/>
    <w:rsid w:val="00ED3FD8"/>
    <w:rsid w:val="00EE2BFC"/>
    <w:rsid w:val="00EF6818"/>
    <w:rsid w:val="00F01548"/>
    <w:rsid w:val="00F0497C"/>
    <w:rsid w:val="00F10FCF"/>
    <w:rsid w:val="00F3106B"/>
    <w:rsid w:val="00F52A02"/>
    <w:rsid w:val="00F57F22"/>
    <w:rsid w:val="00F66C38"/>
    <w:rsid w:val="00F670FB"/>
    <w:rsid w:val="00F72EB7"/>
    <w:rsid w:val="00F75CCA"/>
    <w:rsid w:val="00F76E5E"/>
    <w:rsid w:val="00F832E1"/>
    <w:rsid w:val="00F93EB4"/>
    <w:rsid w:val="00F9653A"/>
    <w:rsid w:val="00FA6146"/>
    <w:rsid w:val="00FA72AE"/>
    <w:rsid w:val="00FC1EDA"/>
    <w:rsid w:val="00FE287A"/>
    <w:rsid w:val="00FE7A48"/>
    <w:rsid w:val="00FF1A46"/>
    <w:rsid w:val="00FF2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A74F"/>
  <w15:chartTrackingRefBased/>
  <w15:docId w15:val="{EAB54A4C-955F-804C-80C9-7408D852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5C"/>
    <w:rPr>
      <w:rFonts w:ascii="Arial" w:hAnsi="Arial"/>
      <w:sz w:val="18"/>
    </w:rPr>
  </w:style>
  <w:style w:type="paragraph" w:styleId="Rubrik1">
    <w:name w:val="heading 1"/>
    <w:basedOn w:val="Normal"/>
    <w:next w:val="Normal"/>
    <w:link w:val="Rubrik1Char"/>
    <w:autoRedefine/>
    <w:uiPriority w:val="9"/>
    <w:qFormat/>
    <w:rsid w:val="00356A98"/>
    <w:pPr>
      <w:keepNext/>
      <w:keepLines/>
      <w:spacing w:before="360" w:after="40"/>
      <w:outlineLvl w:val="0"/>
    </w:pPr>
    <w:rPr>
      <w:rFonts w:ascii="DIN Alternate" w:eastAsiaTheme="majorEastAsia" w:hAnsi="DIN Alternate" w:cstheme="majorBidi"/>
      <w:color w:val="2A4B78"/>
      <w:sz w:val="32"/>
      <w:szCs w:val="32"/>
    </w:rPr>
  </w:style>
  <w:style w:type="paragraph" w:styleId="Rubrik2">
    <w:name w:val="heading 2"/>
    <w:basedOn w:val="Normal"/>
    <w:next w:val="Normal"/>
    <w:link w:val="Rubrik2Char"/>
    <w:autoRedefine/>
    <w:uiPriority w:val="9"/>
    <w:unhideWhenUsed/>
    <w:qFormat/>
    <w:rsid w:val="00A85DDE"/>
    <w:pPr>
      <w:keepNext/>
      <w:keepLines/>
      <w:spacing w:before="300" w:after="40"/>
      <w:outlineLvl w:val="1"/>
    </w:pPr>
    <w:rPr>
      <w:rFonts w:ascii="DIN Alternate" w:eastAsiaTheme="majorEastAsia" w:hAnsi="DIN Alternate" w:cstheme="majorBidi"/>
      <w:color w:val="000000" w:themeColor="text1"/>
      <w:sz w:val="26"/>
      <w:szCs w:val="26"/>
    </w:rPr>
  </w:style>
  <w:style w:type="paragraph" w:styleId="Rubrik3">
    <w:name w:val="heading 3"/>
    <w:basedOn w:val="Normal"/>
    <w:next w:val="Normal"/>
    <w:link w:val="Rubrik3Char"/>
    <w:autoRedefine/>
    <w:uiPriority w:val="9"/>
    <w:unhideWhenUsed/>
    <w:qFormat/>
    <w:rsid w:val="009940F0"/>
    <w:pPr>
      <w:keepNext/>
      <w:keepLines/>
      <w:spacing w:before="300"/>
      <w:outlineLvl w:val="2"/>
    </w:pPr>
    <w:rPr>
      <w:rFonts w:ascii="DIN Alternate" w:eastAsiaTheme="majorEastAsia" w:hAnsi="DIN Alternate" w:cstheme="majorBidi"/>
      <w:color w:val="000000" w:themeColor="text1"/>
      <w:sz w:val="22"/>
    </w:rPr>
  </w:style>
  <w:style w:type="paragraph" w:styleId="Rubrik4">
    <w:name w:val="heading 4"/>
    <w:basedOn w:val="Normal"/>
    <w:next w:val="Normal"/>
    <w:link w:val="Rubrik4Char"/>
    <w:uiPriority w:val="9"/>
    <w:unhideWhenUsed/>
    <w:qFormat/>
    <w:rsid w:val="00F0497C"/>
    <w:pPr>
      <w:keepNext/>
      <w:keepLines/>
      <w:spacing w:before="40"/>
      <w:outlineLvl w:val="3"/>
    </w:pPr>
    <w:rPr>
      <w:rFonts w:asciiTheme="majorHAnsi" w:eastAsiaTheme="majorEastAsia" w:hAnsiTheme="majorHAnsi" w:cstheme="majorBidi"/>
      <w:i/>
      <w:iCs/>
      <w:color w:val="13351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FC1EDA"/>
    <w:pPr>
      <w:tabs>
        <w:tab w:val="center" w:pos="4536"/>
        <w:tab w:val="right" w:pos="9072"/>
      </w:tabs>
    </w:pPr>
  </w:style>
  <w:style w:type="character" w:customStyle="1" w:styleId="SidfotChar">
    <w:name w:val="Sidfot Char"/>
    <w:basedOn w:val="Standardstycketeckensnitt"/>
    <w:link w:val="Sidfot"/>
    <w:uiPriority w:val="99"/>
    <w:rsid w:val="00FC1EDA"/>
  </w:style>
  <w:style w:type="character" w:styleId="Sidnummer">
    <w:name w:val="page number"/>
    <w:basedOn w:val="Standardstycketeckensnitt"/>
    <w:uiPriority w:val="99"/>
    <w:semiHidden/>
    <w:unhideWhenUsed/>
    <w:rsid w:val="00FC1EDA"/>
  </w:style>
  <w:style w:type="paragraph" w:styleId="Sidhuvud">
    <w:name w:val="header"/>
    <w:basedOn w:val="Normal"/>
    <w:link w:val="SidhuvudChar"/>
    <w:uiPriority w:val="99"/>
    <w:unhideWhenUsed/>
    <w:rsid w:val="00FC1EDA"/>
    <w:pPr>
      <w:tabs>
        <w:tab w:val="center" w:pos="4536"/>
        <w:tab w:val="right" w:pos="9072"/>
      </w:tabs>
    </w:pPr>
  </w:style>
  <w:style w:type="character" w:customStyle="1" w:styleId="SidhuvudChar">
    <w:name w:val="Sidhuvud Char"/>
    <w:basedOn w:val="Standardstycketeckensnitt"/>
    <w:link w:val="Sidhuvud"/>
    <w:uiPriority w:val="99"/>
    <w:rsid w:val="00FC1EDA"/>
  </w:style>
  <w:style w:type="paragraph" w:styleId="Ingetavstnd">
    <w:name w:val="No Spacing"/>
    <w:link w:val="IngetavstndChar"/>
    <w:uiPriority w:val="1"/>
    <w:qFormat/>
    <w:rsid w:val="007D3766"/>
    <w:rPr>
      <w:rFonts w:ascii="Arial" w:eastAsiaTheme="minorEastAsia" w:hAnsi="Arial"/>
      <w:sz w:val="22"/>
      <w:szCs w:val="22"/>
      <w:lang w:val="en-US" w:eastAsia="zh-CN"/>
    </w:rPr>
  </w:style>
  <w:style w:type="character" w:customStyle="1" w:styleId="IngetavstndChar">
    <w:name w:val="Inget avstånd Char"/>
    <w:basedOn w:val="Standardstycketeckensnitt"/>
    <w:link w:val="Ingetavstnd"/>
    <w:uiPriority w:val="1"/>
    <w:rsid w:val="007D3766"/>
    <w:rPr>
      <w:rFonts w:ascii="Arial" w:eastAsiaTheme="minorEastAsia" w:hAnsi="Arial"/>
      <w:sz w:val="22"/>
      <w:szCs w:val="22"/>
      <w:lang w:val="en-US" w:eastAsia="zh-CN"/>
    </w:rPr>
  </w:style>
  <w:style w:type="character" w:customStyle="1" w:styleId="Rubrik1Char">
    <w:name w:val="Rubrik 1 Char"/>
    <w:basedOn w:val="Standardstycketeckensnitt"/>
    <w:link w:val="Rubrik1"/>
    <w:uiPriority w:val="9"/>
    <w:rsid w:val="00356A98"/>
    <w:rPr>
      <w:rFonts w:ascii="DIN Alternate" w:eastAsiaTheme="majorEastAsia" w:hAnsi="DIN Alternate" w:cstheme="majorBidi"/>
      <w:color w:val="2A4B78"/>
      <w:sz w:val="32"/>
      <w:szCs w:val="32"/>
    </w:rPr>
  </w:style>
  <w:style w:type="character" w:customStyle="1" w:styleId="Rubrik2Char">
    <w:name w:val="Rubrik 2 Char"/>
    <w:basedOn w:val="Standardstycketeckensnitt"/>
    <w:link w:val="Rubrik2"/>
    <w:uiPriority w:val="9"/>
    <w:rsid w:val="00A85DDE"/>
    <w:rPr>
      <w:rFonts w:ascii="DIN Alternate" w:eastAsiaTheme="majorEastAsia" w:hAnsi="DIN Alternate" w:cstheme="majorBidi"/>
      <w:color w:val="000000" w:themeColor="text1"/>
      <w:sz w:val="26"/>
      <w:szCs w:val="26"/>
    </w:rPr>
  </w:style>
  <w:style w:type="character" w:customStyle="1" w:styleId="Rubrik3Char">
    <w:name w:val="Rubrik 3 Char"/>
    <w:basedOn w:val="Standardstycketeckensnitt"/>
    <w:link w:val="Rubrik3"/>
    <w:uiPriority w:val="9"/>
    <w:rsid w:val="009940F0"/>
    <w:rPr>
      <w:rFonts w:ascii="DIN Alternate" w:eastAsiaTheme="majorEastAsia" w:hAnsi="DIN Alternate" w:cstheme="majorBidi"/>
      <w:color w:val="000000" w:themeColor="text1"/>
      <w:sz w:val="22"/>
    </w:rPr>
  </w:style>
  <w:style w:type="paragraph" w:styleId="Ballongtext">
    <w:name w:val="Balloon Text"/>
    <w:basedOn w:val="Normal"/>
    <w:link w:val="BallongtextChar"/>
    <w:uiPriority w:val="99"/>
    <w:semiHidden/>
    <w:unhideWhenUsed/>
    <w:rsid w:val="0084476C"/>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84476C"/>
    <w:rPr>
      <w:rFonts w:ascii="Times New Roman" w:hAnsi="Times New Roman" w:cs="Times New Roman"/>
      <w:sz w:val="18"/>
      <w:szCs w:val="18"/>
    </w:rPr>
  </w:style>
  <w:style w:type="character" w:styleId="Hyperlnk">
    <w:name w:val="Hyperlink"/>
    <w:basedOn w:val="Standardstycketeckensnitt"/>
    <w:uiPriority w:val="99"/>
    <w:unhideWhenUsed/>
    <w:rsid w:val="007B3AC8"/>
    <w:rPr>
      <w:color w:val="0278C1" w:themeColor="hyperlink"/>
      <w:u w:val="single"/>
    </w:rPr>
  </w:style>
  <w:style w:type="paragraph" w:styleId="Fotnotstext">
    <w:name w:val="footnote text"/>
    <w:basedOn w:val="Normal"/>
    <w:link w:val="FotnotstextChar"/>
    <w:uiPriority w:val="99"/>
    <w:semiHidden/>
    <w:unhideWhenUsed/>
    <w:rsid w:val="007B3AC8"/>
    <w:pPr>
      <w:spacing w:line="240" w:lineRule="auto"/>
    </w:pPr>
    <w:rPr>
      <w:sz w:val="20"/>
      <w:szCs w:val="20"/>
    </w:rPr>
  </w:style>
  <w:style w:type="character" w:customStyle="1" w:styleId="FotnotstextChar">
    <w:name w:val="Fotnotstext Char"/>
    <w:basedOn w:val="Standardstycketeckensnitt"/>
    <w:link w:val="Fotnotstext"/>
    <w:uiPriority w:val="99"/>
    <w:semiHidden/>
    <w:rsid w:val="007B3AC8"/>
    <w:rPr>
      <w:rFonts w:ascii="Arial" w:hAnsi="Arial"/>
      <w:sz w:val="20"/>
      <w:szCs w:val="20"/>
    </w:rPr>
  </w:style>
  <w:style w:type="character" w:styleId="Fotnotsreferens">
    <w:name w:val="footnote reference"/>
    <w:basedOn w:val="Standardstycketeckensnitt"/>
    <w:uiPriority w:val="99"/>
    <w:semiHidden/>
    <w:unhideWhenUsed/>
    <w:rsid w:val="007B3AC8"/>
    <w:rPr>
      <w:vertAlign w:val="superscript"/>
    </w:rPr>
  </w:style>
  <w:style w:type="table" w:styleId="Tabellrutnt">
    <w:name w:val="Table Grid"/>
    <w:basedOn w:val="Normaltabell"/>
    <w:uiPriority w:val="39"/>
    <w:rsid w:val="007B3A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3AC8"/>
    <w:pPr>
      <w:ind w:left="720"/>
      <w:contextualSpacing/>
    </w:pPr>
  </w:style>
  <w:style w:type="paragraph" w:styleId="Beskrivning">
    <w:name w:val="caption"/>
    <w:basedOn w:val="Normal"/>
    <w:next w:val="Normal"/>
    <w:uiPriority w:val="35"/>
    <w:unhideWhenUsed/>
    <w:qFormat/>
    <w:rsid w:val="007B3AC8"/>
    <w:pPr>
      <w:spacing w:after="200" w:line="240" w:lineRule="auto"/>
    </w:pPr>
    <w:rPr>
      <w:i/>
      <w:iCs/>
      <w:color w:val="44546A" w:themeColor="text2"/>
      <w:szCs w:val="18"/>
    </w:rPr>
  </w:style>
  <w:style w:type="character" w:customStyle="1" w:styleId="Rubrik4Char">
    <w:name w:val="Rubrik 4 Char"/>
    <w:basedOn w:val="Standardstycketeckensnitt"/>
    <w:link w:val="Rubrik4"/>
    <w:uiPriority w:val="9"/>
    <w:rsid w:val="00F0497C"/>
    <w:rPr>
      <w:rFonts w:asciiTheme="majorHAnsi" w:eastAsiaTheme="majorEastAsia" w:hAnsiTheme="majorHAnsi" w:cstheme="majorBidi"/>
      <w:i/>
      <w:iCs/>
      <w:color w:val="133518" w:themeColor="accent1" w:themeShade="BF"/>
      <w:sz w:val="18"/>
    </w:rPr>
  </w:style>
  <w:style w:type="paragraph" w:styleId="Revision">
    <w:name w:val="Revision"/>
    <w:hidden/>
    <w:uiPriority w:val="99"/>
    <w:semiHidden/>
    <w:rsid w:val="001C26F8"/>
    <w:pPr>
      <w:spacing w:line="240" w:lineRule="auto"/>
    </w:pPr>
    <w:rPr>
      <w:rFonts w:ascii="Arial" w:hAnsi="Arial"/>
      <w:sz w:val="18"/>
    </w:rPr>
  </w:style>
  <w:style w:type="paragraph" w:styleId="Innehllsfrteckningsrubrik">
    <w:name w:val="TOC Heading"/>
    <w:basedOn w:val="Rubrik1"/>
    <w:next w:val="Normal"/>
    <w:uiPriority w:val="39"/>
    <w:unhideWhenUsed/>
    <w:qFormat/>
    <w:rsid w:val="00982B82"/>
    <w:pPr>
      <w:spacing w:before="480" w:after="0"/>
      <w:outlineLvl w:val="9"/>
    </w:pPr>
    <w:rPr>
      <w:rFonts w:asciiTheme="majorHAnsi" w:hAnsiTheme="majorHAnsi"/>
      <w:b/>
      <w:bCs/>
      <w:color w:val="133518" w:themeColor="accent1" w:themeShade="BF"/>
      <w:sz w:val="28"/>
      <w:szCs w:val="28"/>
      <w:lang w:eastAsia="sv-SE"/>
    </w:rPr>
  </w:style>
  <w:style w:type="paragraph" w:styleId="Innehll2">
    <w:name w:val="toc 2"/>
    <w:basedOn w:val="Normal"/>
    <w:next w:val="Normal"/>
    <w:autoRedefine/>
    <w:uiPriority w:val="39"/>
    <w:unhideWhenUsed/>
    <w:rsid w:val="00982B82"/>
    <w:pPr>
      <w:spacing w:before="120"/>
      <w:ind w:left="18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982B82"/>
    <w:pPr>
      <w:ind w:left="360"/>
    </w:pPr>
    <w:rPr>
      <w:rFonts w:asciiTheme="minorHAnsi" w:hAnsiTheme="minorHAnsi" w:cstheme="minorHAnsi"/>
      <w:sz w:val="20"/>
      <w:szCs w:val="20"/>
    </w:rPr>
  </w:style>
  <w:style w:type="paragraph" w:styleId="Innehll1">
    <w:name w:val="toc 1"/>
    <w:basedOn w:val="Normal"/>
    <w:next w:val="Normal"/>
    <w:autoRedefine/>
    <w:uiPriority w:val="39"/>
    <w:semiHidden/>
    <w:unhideWhenUsed/>
    <w:rsid w:val="00982B82"/>
    <w:pPr>
      <w:spacing w:before="240" w:after="120"/>
    </w:pPr>
    <w:rPr>
      <w:rFonts w:asciiTheme="minorHAnsi" w:hAnsiTheme="minorHAnsi" w:cstheme="minorHAnsi"/>
      <w:b/>
      <w:bCs/>
      <w:sz w:val="20"/>
      <w:szCs w:val="20"/>
    </w:rPr>
  </w:style>
  <w:style w:type="paragraph" w:styleId="Innehll4">
    <w:name w:val="toc 4"/>
    <w:basedOn w:val="Normal"/>
    <w:next w:val="Normal"/>
    <w:autoRedefine/>
    <w:uiPriority w:val="39"/>
    <w:semiHidden/>
    <w:unhideWhenUsed/>
    <w:rsid w:val="00982B82"/>
    <w:pPr>
      <w:ind w:left="54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982B82"/>
    <w:pPr>
      <w:ind w:left="72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982B82"/>
    <w:pPr>
      <w:ind w:left="9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982B82"/>
    <w:pPr>
      <w:ind w:left="108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982B82"/>
    <w:pPr>
      <w:ind w:left="126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982B82"/>
    <w:pPr>
      <w:ind w:left="1440"/>
    </w:pPr>
    <w:rPr>
      <w:rFonts w:asciiTheme="minorHAnsi" w:hAnsiTheme="minorHAnsi" w:cstheme="minorHAnsi"/>
      <w:sz w:val="20"/>
      <w:szCs w:val="20"/>
    </w:rPr>
  </w:style>
  <w:style w:type="character" w:styleId="AnvndHyperlnk">
    <w:name w:val="FollowedHyperlink"/>
    <w:basedOn w:val="Standardstycketeckensnitt"/>
    <w:uiPriority w:val="99"/>
    <w:semiHidden/>
    <w:unhideWhenUsed/>
    <w:rsid w:val="003C4BE1"/>
    <w:rPr>
      <w:color w:val="954F72" w:themeColor="followedHyperlink"/>
      <w:u w:val="single"/>
    </w:rPr>
  </w:style>
  <w:style w:type="character" w:customStyle="1" w:styleId="UnresolvedMention">
    <w:name w:val="Unresolved Mention"/>
    <w:basedOn w:val="Standardstycketeckensnitt"/>
    <w:uiPriority w:val="99"/>
    <w:semiHidden/>
    <w:unhideWhenUsed/>
    <w:rsid w:val="00BF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30695">
      <w:bodyDiv w:val="1"/>
      <w:marLeft w:val="0"/>
      <w:marRight w:val="0"/>
      <w:marTop w:val="0"/>
      <w:marBottom w:val="0"/>
      <w:divBdr>
        <w:top w:val="none" w:sz="0" w:space="0" w:color="auto"/>
        <w:left w:val="none" w:sz="0" w:space="0" w:color="auto"/>
        <w:bottom w:val="none" w:sz="0" w:space="0" w:color="auto"/>
        <w:right w:val="none" w:sz="0" w:space="0" w:color="auto"/>
      </w:divBdr>
    </w:div>
    <w:div w:id="1000933762">
      <w:bodyDiv w:val="1"/>
      <w:marLeft w:val="0"/>
      <w:marRight w:val="0"/>
      <w:marTop w:val="0"/>
      <w:marBottom w:val="0"/>
      <w:divBdr>
        <w:top w:val="none" w:sz="0" w:space="0" w:color="auto"/>
        <w:left w:val="none" w:sz="0" w:space="0" w:color="auto"/>
        <w:bottom w:val="none" w:sz="0" w:space="0" w:color="auto"/>
        <w:right w:val="none" w:sz="0" w:space="0" w:color="auto"/>
      </w:divBdr>
    </w:div>
    <w:div w:id="1164399178">
      <w:bodyDiv w:val="1"/>
      <w:marLeft w:val="0"/>
      <w:marRight w:val="0"/>
      <w:marTop w:val="0"/>
      <w:marBottom w:val="0"/>
      <w:divBdr>
        <w:top w:val="none" w:sz="0" w:space="0" w:color="auto"/>
        <w:left w:val="none" w:sz="0" w:space="0" w:color="auto"/>
        <w:bottom w:val="none" w:sz="0" w:space="0" w:color="auto"/>
        <w:right w:val="none" w:sz="0" w:space="0" w:color="auto"/>
      </w:divBdr>
      <w:divsChild>
        <w:div w:id="981696409">
          <w:marLeft w:val="0"/>
          <w:marRight w:val="0"/>
          <w:marTop w:val="0"/>
          <w:marBottom w:val="0"/>
          <w:divBdr>
            <w:top w:val="none" w:sz="0" w:space="0" w:color="auto"/>
            <w:left w:val="none" w:sz="0" w:space="0" w:color="auto"/>
            <w:bottom w:val="none" w:sz="0" w:space="0" w:color="auto"/>
            <w:right w:val="none" w:sz="0" w:space="0" w:color="auto"/>
          </w:divBdr>
          <w:divsChild>
            <w:div w:id="1213350101">
              <w:marLeft w:val="0"/>
              <w:marRight w:val="0"/>
              <w:marTop w:val="0"/>
              <w:marBottom w:val="0"/>
              <w:divBdr>
                <w:top w:val="none" w:sz="0" w:space="0" w:color="auto"/>
                <w:left w:val="none" w:sz="0" w:space="0" w:color="auto"/>
                <w:bottom w:val="none" w:sz="0" w:space="0" w:color="auto"/>
                <w:right w:val="none" w:sz="0" w:space="0" w:color="auto"/>
              </w:divBdr>
              <w:divsChild>
                <w:div w:id="2044206387">
                  <w:marLeft w:val="0"/>
                  <w:marRight w:val="0"/>
                  <w:marTop w:val="0"/>
                  <w:marBottom w:val="0"/>
                  <w:divBdr>
                    <w:top w:val="none" w:sz="0" w:space="0" w:color="auto"/>
                    <w:left w:val="none" w:sz="0" w:space="0" w:color="auto"/>
                    <w:bottom w:val="none" w:sz="0" w:space="0" w:color="auto"/>
                    <w:right w:val="none" w:sz="0" w:space="0" w:color="auto"/>
                  </w:divBdr>
                  <w:divsChild>
                    <w:div w:id="17777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0859">
      <w:bodyDiv w:val="1"/>
      <w:marLeft w:val="0"/>
      <w:marRight w:val="0"/>
      <w:marTop w:val="0"/>
      <w:marBottom w:val="0"/>
      <w:divBdr>
        <w:top w:val="none" w:sz="0" w:space="0" w:color="auto"/>
        <w:left w:val="none" w:sz="0" w:space="0" w:color="auto"/>
        <w:bottom w:val="none" w:sz="0" w:space="0" w:color="auto"/>
        <w:right w:val="none" w:sz="0" w:space="0" w:color="auto"/>
      </w:divBdr>
    </w:div>
    <w:div w:id="1867134468">
      <w:bodyDiv w:val="1"/>
      <w:marLeft w:val="0"/>
      <w:marRight w:val="0"/>
      <w:marTop w:val="0"/>
      <w:marBottom w:val="0"/>
      <w:divBdr>
        <w:top w:val="none" w:sz="0" w:space="0" w:color="auto"/>
        <w:left w:val="none" w:sz="0" w:space="0" w:color="auto"/>
        <w:bottom w:val="none" w:sz="0" w:space="0" w:color="auto"/>
        <w:right w:val="none" w:sz="0" w:space="0" w:color="auto"/>
      </w:divBdr>
    </w:div>
    <w:div w:id="21286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drivost.se/Publikationer/Rapporter/Details/292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drivost.se/Publikationer/Rapporter/Details/15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drivost.se/Publikationer/Rapporter/Details/2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Fossilfritt 2030-färger 1">
      <a:dk1>
        <a:srgbClr val="000000"/>
      </a:dk1>
      <a:lt1>
        <a:srgbClr val="FFFFFF"/>
      </a:lt1>
      <a:dk2>
        <a:srgbClr val="44546A"/>
      </a:dk2>
      <a:lt2>
        <a:srgbClr val="E7E6E6"/>
      </a:lt2>
      <a:accent1>
        <a:srgbClr val="1A4821"/>
      </a:accent1>
      <a:accent2>
        <a:srgbClr val="70B52C"/>
      </a:accent2>
      <a:accent3>
        <a:srgbClr val="294C78"/>
      </a:accent3>
      <a:accent4>
        <a:srgbClr val="0278C1"/>
      </a:accent4>
      <a:accent5>
        <a:srgbClr val="E5F3FB"/>
      </a:accent5>
      <a:accent6>
        <a:srgbClr val="009192"/>
      </a:accent6>
      <a:hlink>
        <a:srgbClr val="0278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D86095BEE2E44FA49888BFA554E7D9" ma:contentTypeVersion="13" ma:contentTypeDescription="Skapa ett nytt dokument." ma:contentTypeScope="" ma:versionID="4d0e61f1b99c5fe7ad9852cd91191b32">
  <xsd:schema xmlns:xsd="http://www.w3.org/2001/XMLSchema" xmlns:xs="http://www.w3.org/2001/XMLSchema" xmlns:p="http://schemas.microsoft.com/office/2006/metadata/properties" xmlns:ns2="707f2afa-656b-44b3-88bb-35c73b66910f" xmlns:ns3="382aabc0-b5d9-4018-a952-d9962268ecaf" targetNamespace="http://schemas.microsoft.com/office/2006/metadata/properties" ma:root="true" ma:fieldsID="ba07fe3c2bf9fd1957d520ea49f9d450" ns2:_="" ns3:_="">
    <xsd:import namespace="707f2afa-656b-44b3-88bb-35c73b66910f"/>
    <xsd:import namespace="382aabc0-b5d9-4018-a952-d9962268ec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2afa-656b-44b3-88bb-35c73b669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aabc0-b5d9-4018-a952-d9962268ecaf"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3ABE-417C-4D0C-8C27-98E8C70F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2afa-656b-44b3-88bb-35c73b66910f"/>
    <ds:schemaRef ds:uri="382aabc0-b5d9-4018-a952-d9962268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07028-841D-41C8-8EA1-0A48D17012B7}">
  <ds:schemaRefs>
    <ds:schemaRef ds:uri="http://schemas.microsoft.com/office/2006/documentManagement/types"/>
    <ds:schemaRef ds:uri="http://schemas.microsoft.com/office/infopath/2007/PartnerControls"/>
    <ds:schemaRef ds:uri="707f2afa-656b-44b3-88bb-35c73b66910f"/>
    <ds:schemaRef ds:uri="http://purl.org/dc/elements/1.1/"/>
    <ds:schemaRef ds:uri="http://schemas.microsoft.com/office/2006/metadata/properties"/>
    <ds:schemaRef ds:uri="http://purl.org/dc/terms/"/>
    <ds:schemaRef ds:uri="http://schemas.openxmlformats.org/package/2006/metadata/core-properties"/>
    <ds:schemaRef ds:uri="382aabc0-b5d9-4018-a952-d9962268ecaf"/>
    <ds:schemaRef ds:uri="http://www.w3.org/XML/1998/namespace"/>
    <ds:schemaRef ds:uri="http://purl.org/dc/dcmitype/"/>
  </ds:schemaRefs>
</ds:datastoreItem>
</file>

<file path=customXml/itemProps3.xml><?xml version="1.0" encoding="utf-8"?>
<ds:datastoreItem xmlns:ds="http://schemas.openxmlformats.org/officeDocument/2006/customXml" ds:itemID="{30D04081-661D-4589-AF9A-51400910E8E1}">
  <ds:schemaRefs>
    <ds:schemaRef ds:uri="http://schemas.microsoft.com/sharepoint/v3/contenttype/forms"/>
  </ds:schemaRefs>
</ds:datastoreItem>
</file>

<file path=customXml/itemProps4.xml><?xml version="1.0" encoding="utf-8"?>
<ds:datastoreItem xmlns:ds="http://schemas.openxmlformats.org/officeDocument/2006/customXml" ds:itemID="{C27A3E91-B3B8-4B63-B078-FF38A215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3781</Words>
  <Characters>20042</Characters>
  <Application>Microsoft Office Word</Application>
  <DocSecurity>4</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Troeng</dc:creator>
  <cp:keywords/>
  <dc:description/>
  <cp:lastModifiedBy>Felix Ockborn</cp:lastModifiedBy>
  <cp:revision>2</cp:revision>
  <cp:lastPrinted>2020-03-10T09:13:00Z</cp:lastPrinted>
  <dcterms:created xsi:type="dcterms:W3CDTF">2022-06-03T10:48:00Z</dcterms:created>
  <dcterms:modified xsi:type="dcterms:W3CDTF">2022-06-03T10:48:00Z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0x010100C2D86095BEE2E44FA49888BFA554E7D9</vt:lpwstr>
  </property>
</Properties>
</file>